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C3C002">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separate"/>
      </w:r>
      <w:r>
        <w:fldChar w:fldCharType="end"/>
      </w:r>
    </w:p>
    <w:p w14:paraId="2D7909B5">
      <w:pPr>
        <w:jc w:val="center"/>
      </w:pPr>
    </w:p>
    <w:p w14:paraId="5CC691B4">
      <w:pPr>
        <w:jc w:val="center"/>
        <w:outlineLvl w:val="0"/>
        <w:rPr>
          <w:b/>
          <w:sz w:val="52"/>
          <w:szCs w:val="52"/>
        </w:rPr>
      </w:pPr>
    </w:p>
    <w:p w14:paraId="1594D385">
      <w:pPr>
        <w:jc w:val="center"/>
        <w:outlineLvl w:val="0"/>
        <w:rPr>
          <w:rFonts w:hint="eastAsia"/>
          <w:b/>
          <w:spacing w:val="80"/>
          <w:sz w:val="48"/>
          <w:szCs w:val="48"/>
          <w:lang w:eastAsia="zh-CN"/>
        </w:rPr>
      </w:pPr>
      <w:r>
        <w:rPr>
          <w:rFonts w:hint="eastAsia"/>
          <w:b/>
          <w:spacing w:val="80"/>
          <w:sz w:val="48"/>
          <w:szCs w:val="48"/>
          <w:lang w:eastAsia="zh-CN"/>
        </w:rPr>
        <w:t>重庆地质矿产研究院2026年</w:t>
      </w:r>
    </w:p>
    <w:p w14:paraId="5D74B5FB">
      <w:pPr>
        <w:jc w:val="center"/>
        <w:outlineLvl w:val="0"/>
        <w:rPr>
          <w:rFonts w:hint="eastAsia"/>
          <w:b/>
          <w:spacing w:val="80"/>
          <w:sz w:val="48"/>
          <w:szCs w:val="48"/>
          <w:lang w:eastAsia="zh-CN"/>
        </w:rPr>
      </w:pPr>
      <w:r>
        <w:rPr>
          <w:rFonts w:hint="eastAsia"/>
          <w:b/>
          <w:spacing w:val="80"/>
          <w:sz w:val="48"/>
          <w:szCs w:val="48"/>
          <w:lang w:eastAsia="zh-CN"/>
        </w:rPr>
        <w:t>职工团体补充医疗保险</w:t>
      </w:r>
    </w:p>
    <w:p w14:paraId="3FBF3B12">
      <w:pPr>
        <w:jc w:val="center"/>
        <w:outlineLvl w:val="0"/>
        <w:rPr>
          <w:rFonts w:hint="eastAsia"/>
          <w:b/>
          <w:spacing w:val="80"/>
          <w:sz w:val="52"/>
          <w:szCs w:val="52"/>
        </w:rPr>
      </w:pPr>
    </w:p>
    <w:p w14:paraId="43285DDF">
      <w:pPr>
        <w:jc w:val="both"/>
        <w:outlineLvl w:val="0"/>
        <w:rPr>
          <w:b/>
          <w:sz w:val="52"/>
          <w:szCs w:val="52"/>
        </w:rPr>
      </w:pPr>
    </w:p>
    <w:p w14:paraId="0085494E">
      <w:pPr>
        <w:jc w:val="center"/>
        <w:outlineLvl w:val="0"/>
        <w:rPr>
          <w:spacing w:val="80"/>
          <w:sz w:val="72"/>
          <w:szCs w:val="72"/>
        </w:rPr>
      </w:pPr>
    </w:p>
    <w:p w14:paraId="0F14C702">
      <w:pPr>
        <w:jc w:val="center"/>
        <w:outlineLvl w:val="0"/>
        <w:rPr>
          <w:b/>
          <w:spacing w:val="80"/>
          <w:sz w:val="72"/>
          <w:szCs w:val="72"/>
        </w:rPr>
      </w:pPr>
      <w:r>
        <w:rPr>
          <w:b/>
          <w:spacing w:val="80"/>
          <w:sz w:val="72"/>
          <w:szCs w:val="72"/>
        </w:rPr>
        <w:t>竞争性磋商文件</w:t>
      </w:r>
    </w:p>
    <w:p w14:paraId="62706C33">
      <w:pPr>
        <w:spacing w:line="700" w:lineRule="exact"/>
        <w:jc w:val="center"/>
        <w:rPr>
          <w:sz w:val="36"/>
          <w:szCs w:val="30"/>
        </w:rPr>
      </w:pPr>
    </w:p>
    <w:p w14:paraId="19819FAA">
      <w:pPr>
        <w:spacing w:line="700" w:lineRule="exact"/>
        <w:jc w:val="center"/>
        <w:rPr>
          <w:rFonts w:hint="eastAsia"/>
          <w:sz w:val="36"/>
          <w:szCs w:val="30"/>
        </w:rPr>
      </w:pPr>
      <w:r>
        <w:rPr>
          <w:sz w:val="36"/>
          <w:szCs w:val="30"/>
        </w:rPr>
        <w:t>项目号：</w:t>
      </w:r>
      <w:r>
        <w:rPr>
          <w:rFonts w:hint="eastAsia"/>
          <w:sz w:val="36"/>
          <w:szCs w:val="30"/>
        </w:rPr>
        <w:t>CG013-2026-17</w:t>
      </w:r>
      <w:r>
        <w:rPr>
          <w:rFonts w:hint="eastAsia"/>
          <w:sz w:val="36"/>
          <w:szCs w:val="30"/>
          <w:lang w:val="en-US" w:eastAsia="zh-CN"/>
        </w:rPr>
        <w:t xml:space="preserve"> </w:t>
      </w:r>
      <w:r>
        <w:rPr>
          <w:rFonts w:hint="eastAsia"/>
          <w:sz w:val="36"/>
          <w:szCs w:val="30"/>
        </w:rPr>
        <w:t xml:space="preserve"> </w:t>
      </w:r>
    </w:p>
    <w:p w14:paraId="6899CB5C">
      <w:pPr>
        <w:spacing w:line="700" w:lineRule="exact"/>
        <w:jc w:val="center"/>
        <w:rPr>
          <w:b/>
          <w:sz w:val="30"/>
          <w:szCs w:val="30"/>
        </w:rPr>
      </w:pPr>
    </w:p>
    <w:p w14:paraId="4D8EC247">
      <w:pPr>
        <w:spacing w:line="700" w:lineRule="exact"/>
        <w:jc w:val="center"/>
        <w:rPr>
          <w:b/>
          <w:sz w:val="30"/>
          <w:szCs w:val="30"/>
        </w:rPr>
      </w:pPr>
    </w:p>
    <w:p w14:paraId="073F74C7">
      <w:pPr>
        <w:spacing w:line="700" w:lineRule="exact"/>
        <w:jc w:val="center"/>
        <w:rPr>
          <w:b/>
          <w:sz w:val="30"/>
          <w:szCs w:val="30"/>
        </w:rPr>
      </w:pPr>
    </w:p>
    <w:p w14:paraId="12302469">
      <w:pPr>
        <w:spacing w:line="700" w:lineRule="exact"/>
        <w:jc w:val="center"/>
        <w:rPr>
          <w:b/>
          <w:sz w:val="30"/>
          <w:szCs w:val="30"/>
        </w:rPr>
      </w:pPr>
    </w:p>
    <w:p w14:paraId="4A3E26D2">
      <w:pPr>
        <w:spacing w:line="700" w:lineRule="exact"/>
        <w:jc w:val="center"/>
        <w:rPr>
          <w:b/>
          <w:sz w:val="30"/>
          <w:szCs w:val="30"/>
        </w:rPr>
      </w:pPr>
    </w:p>
    <w:p w14:paraId="37F305EB">
      <w:pPr>
        <w:spacing w:line="700" w:lineRule="exact"/>
        <w:jc w:val="center"/>
        <w:rPr>
          <w:b/>
          <w:sz w:val="30"/>
          <w:szCs w:val="30"/>
        </w:rPr>
      </w:pPr>
    </w:p>
    <w:p w14:paraId="4B921671">
      <w:pPr>
        <w:spacing w:line="700" w:lineRule="exact"/>
        <w:jc w:val="center"/>
        <w:rPr>
          <w:rFonts w:hint="eastAsia" w:eastAsia="宋体"/>
          <w:sz w:val="36"/>
          <w:szCs w:val="30"/>
          <w:lang w:eastAsia="zh-CN"/>
        </w:rPr>
      </w:pPr>
      <w:r>
        <w:rPr>
          <w:sz w:val="36"/>
          <w:szCs w:val="30"/>
        </w:rPr>
        <w:t>采购人：</w:t>
      </w:r>
      <w:r>
        <w:rPr>
          <w:rFonts w:hint="eastAsia"/>
          <w:sz w:val="36"/>
          <w:szCs w:val="36"/>
          <w:lang w:eastAsia="zh-CN"/>
        </w:rPr>
        <w:t>重庆地质矿产研究院</w:t>
      </w:r>
    </w:p>
    <w:p w14:paraId="389D49D3">
      <w:pPr>
        <w:spacing w:line="700" w:lineRule="exact"/>
        <w:jc w:val="center"/>
        <w:rPr>
          <w:sz w:val="36"/>
          <w:szCs w:val="30"/>
        </w:rPr>
        <w:sectPr>
          <w:headerReference r:id="rId4" w:type="first"/>
          <w:footerReference r:id="rId7" w:type="first"/>
          <w:headerReference r:id="rId3" w:type="default"/>
          <w:footerReference r:id="rId5" w:type="default"/>
          <w:footerReference r:id="rId6" w:type="even"/>
          <w:pgSz w:w="11907" w:h="16840"/>
          <w:pgMar w:top="1134" w:right="1191" w:bottom="1134" w:left="1191" w:header="851" w:footer="992" w:gutter="0"/>
          <w:pgNumType w:fmt="numberInDash" w:start="1"/>
          <w:cols w:space="720" w:num="1"/>
          <w:docGrid w:linePitch="380" w:charSpace="-5735"/>
        </w:sectPr>
      </w:pPr>
      <w:r>
        <w:rPr>
          <w:sz w:val="36"/>
          <w:szCs w:val="30"/>
        </w:rPr>
        <w:t>二〇二六年</w:t>
      </w:r>
      <w:r>
        <w:rPr>
          <w:rFonts w:hint="eastAsia"/>
          <w:sz w:val="36"/>
          <w:szCs w:val="30"/>
          <w:lang w:val="en-US" w:eastAsia="zh-CN"/>
        </w:rPr>
        <w:t>七</w:t>
      </w:r>
      <w:r>
        <w:rPr>
          <w:sz w:val="36"/>
          <w:szCs w:val="30"/>
        </w:rPr>
        <w:t>月</w:t>
      </w:r>
    </w:p>
    <w:p w14:paraId="7D1DFD4B">
      <w:pPr>
        <w:pageBreakBefore/>
        <w:spacing w:line="480" w:lineRule="exact"/>
        <w:jc w:val="center"/>
        <w:outlineLvl w:val="0"/>
        <w:rPr>
          <w:sz w:val="44"/>
          <w:szCs w:val="28"/>
        </w:rPr>
      </w:pPr>
      <w:r>
        <w:rPr>
          <w:sz w:val="44"/>
          <w:szCs w:val="28"/>
        </w:rPr>
        <w:t>目   录</w:t>
      </w:r>
    </w:p>
    <w:p w14:paraId="5AA78C9F">
      <w:pPr>
        <w:pStyle w:val="47"/>
        <w:tabs>
          <w:tab w:val="right" w:leader="dot" w:pos="9525"/>
        </w:tabs>
      </w:pPr>
      <w:r>
        <w:rPr>
          <w:sz w:val="24"/>
          <w:szCs w:val="24"/>
        </w:rPr>
        <w:fldChar w:fldCharType="begin"/>
      </w:r>
      <w:r>
        <w:rPr>
          <w:sz w:val="24"/>
          <w:szCs w:val="24"/>
        </w:rPr>
        <w:instrText xml:space="preserve"> TOC \o "1-3" \h \z </w:instrText>
      </w:r>
      <w:r>
        <w:rPr>
          <w:sz w:val="24"/>
          <w:szCs w:val="24"/>
        </w:rPr>
        <w:fldChar w:fldCharType="separate"/>
      </w:r>
      <w:r>
        <w:rPr>
          <w:szCs w:val="24"/>
        </w:rPr>
        <w:fldChar w:fldCharType="begin"/>
      </w:r>
      <w:r>
        <w:rPr>
          <w:szCs w:val="24"/>
        </w:rPr>
        <w:instrText xml:space="preserve"> HYPERLINK \l _Toc15648 </w:instrText>
      </w:r>
      <w:r>
        <w:rPr>
          <w:szCs w:val="24"/>
        </w:rPr>
        <w:fldChar w:fldCharType="separate"/>
      </w:r>
      <w:r>
        <w:rPr>
          <w:rFonts w:ascii="Times New Roman" w:hAnsi="Times New Roman" w:eastAsia="宋体"/>
          <w:szCs w:val="30"/>
        </w:rPr>
        <w:t>第一篇  采购邀请书</w:t>
      </w:r>
      <w:r>
        <w:tab/>
      </w:r>
      <w:r>
        <w:fldChar w:fldCharType="begin"/>
      </w:r>
      <w:r>
        <w:instrText xml:space="preserve"> PAGEREF _Toc15648 \h </w:instrText>
      </w:r>
      <w:r>
        <w:fldChar w:fldCharType="separate"/>
      </w:r>
      <w:r>
        <w:t>- 1 -</w:t>
      </w:r>
      <w:r>
        <w:fldChar w:fldCharType="end"/>
      </w:r>
      <w:r>
        <w:rPr>
          <w:szCs w:val="24"/>
        </w:rPr>
        <w:fldChar w:fldCharType="end"/>
      </w:r>
    </w:p>
    <w:p w14:paraId="3885405E">
      <w:pPr>
        <w:pStyle w:val="30"/>
        <w:tabs>
          <w:tab w:val="right" w:leader="dot" w:pos="9525"/>
        </w:tabs>
      </w:pPr>
      <w:r>
        <w:rPr>
          <w:szCs w:val="24"/>
        </w:rPr>
        <w:fldChar w:fldCharType="begin"/>
      </w:r>
      <w:r>
        <w:rPr>
          <w:szCs w:val="24"/>
        </w:rPr>
        <w:instrText xml:space="preserve"> HYPERLINK \l _Toc28567 </w:instrText>
      </w:r>
      <w:r>
        <w:rPr>
          <w:szCs w:val="24"/>
        </w:rPr>
        <w:fldChar w:fldCharType="separate"/>
      </w:r>
      <w:r>
        <w:rPr>
          <w:szCs w:val="24"/>
        </w:rPr>
        <w:t>一、竞争性磋商内容</w:t>
      </w:r>
      <w:r>
        <w:tab/>
      </w:r>
      <w:r>
        <w:fldChar w:fldCharType="begin"/>
      </w:r>
      <w:r>
        <w:instrText xml:space="preserve"> PAGEREF _Toc28567 \h </w:instrText>
      </w:r>
      <w:r>
        <w:fldChar w:fldCharType="separate"/>
      </w:r>
      <w:r>
        <w:t>- 1 -</w:t>
      </w:r>
      <w:r>
        <w:fldChar w:fldCharType="end"/>
      </w:r>
      <w:r>
        <w:rPr>
          <w:szCs w:val="24"/>
        </w:rPr>
        <w:fldChar w:fldCharType="end"/>
      </w:r>
    </w:p>
    <w:p w14:paraId="6E14E38D">
      <w:pPr>
        <w:pStyle w:val="30"/>
        <w:tabs>
          <w:tab w:val="right" w:leader="dot" w:pos="9525"/>
        </w:tabs>
      </w:pPr>
      <w:r>
        <w:rPr>
          <w:szCs w:val="24"/>
        </w:rPr>
        <w:fldChar w:fldCharType="begin"/>
      </w:r>
      <w:r>
        <w:rPr>
          <w:szCs w:val="24"/>
        </w:rPr>
        <w:instrText xml:space="preserve"> HYPERLINK \l _Toc30461 </w:instrText>
      </w:r>
      <w:r>
        <w:rPr>
          <w:szCs w:val="24"/>
        </w:rPr>
        <w:fldChar w:fldCharType="separate"/>
      </w:r>
      <w:r>
        <w:rPr>
          <w:szCs w:val="24"/>
          <w:highlight w:val="none"/>
        </w:rPr>
        <w:t>二、资金来源</w:t>
      </w:r>
      <w:r>
        <w:tab/>
      </w:r>
      <w:r>
        <w:fldChar w:fldCharType="begin"/>
      </w:r>
      <w:r>
        <w:instrText xml:space="preserve"> PAGEREF _Toc30461 \h </w:instrText>
      </w:r>
      <w:r>
        <w:fldChar w:fldCharType="separate"/>
      </w:r>
      <w:r>
        <w:t>- 1 -</w:t>
      </w:r>
      <w:r>
        <w:fldChar w:fldCharType="end"/>
      </w:r>
      <w:r>
        <w:rPr>
          <w:szCs w:val="24"/>
        </w:rPr>
        <w:fldChar w:fldCharType="end"/>
      </w:r>
    </w:p>
    <w:p w14:paraId="56D6AD65">
      <w:pPr>
        <w:pStyle w:val="30"/>
        <w:tabs>
          <w:tab w:val="right" w:leader="dot" w:pos="9525"/>
        </w:tabs>
      </w:pPr>
      <w:r>
        <w:rPr>
          <w:szCs w:val="24"/>
        </w:rPr>
        <w:fldChar w:fldCharType="begin"/>
      </w:r>
      <w:r>
        <w:rPr>
          <w:szCs w:val="24"/>
        </w:rPr>
        <w:instrText xml:space="preserve"> HYPERLINK \l _Toc25 </w:instrText>
      </w:r>
      <w:r>
        <w:rPr>
          <w:szCs w:val="24"/>
        </w:rPr>
        <w:fldChar w:fldCharType="separate"/>
      </w:r>
      <w:r>
        <w:rPr>
          <w:szCs w:val="24"/>
          <w:highlight w:val="none"/>
        </w:rPr>
        <w:t>三、供应商资格条件</w:t>
      </w:r>
      <w:r>
        <w:tab/>
      </w:r>
      <w:r>
        <w:fldChar w:fldCharType="begin"/>
      </w:r>
      <w:r>
        <w:instrText xml:space="preserve"> PAGEREF _Toc25 \h </w:instrText>
      </w:r>
      <w:r>
        <w:fldChar w:fldCharType="separate"/>
      </w:r>
      <w:r>
        <w:t>- 1 -</w:t>
      </w:r>
      <w:r>
        <w:fldChar w:fldCharType="end"/>
      </w:r>
      <w:r>
        <w:rPr>
          <w:szCs w:val="24"/>
        </w:rPr>
        <w:fldChar w:fldCharType="end"/>
      </w:r>
    </w:p>
    <w:p w14:paraId="725CFEEE">
      <w:pPr>
        <w:pStyle w:val="30"/>
        <w:tabs>
          <w:tab w:val="right" w:leader="dot" w:pos="9525"/>
        </w:tabs>
      </w:pPr>
      <w:r>
        <w:rPr>
          <w:szCs w:val="24"/>
        </w:rPr>
        <w:fldChar w:fldCharType="begin"/>
      </w:r>
      <w:r>
        <w:rPr>
          <w:szCs w:val="24"/>
        </w:rPr>
        <w:instrText xml:space="preserve"> HYPERLINK \l _Toc21450 </w:instrText>
      </w:r>
      <w:r>
        <w:rPr>
          <w:szCs w:val="24"/>
        </w:rPr>
        <w:fldChar w:fldCharType="separate"/>
      </w:r>
      <w:r>
        <w:rPr>
          <w:szCs w:val="24"/>
        </w:rPr>
        <w:t>四、磋商有关说明</w:t>
      </w:r>
      <w:r>
        <w:tab/>
      </w:r>
      <w:r>
        <w:fldChar w:fldCharType="begin"/>
      </w:r>
      <w:r>
        <w:instrText xml:space="preserve"> PAGEREF _Toc21450 \h </w:instrText>
      </w:r>
      <w:r>
        <w:fldChar w:fldCharType="separate"/>
      </w:r>
      <w:r>
        <w:t>- 1 -</w:t>
      </w:r>
      <w:r>
        <w:fldChar w:fldCharType="end"/>
      </w:r>
      <w:r>
        <w:rPr>
          <w:szCs w:val="24"/>
        </w:rPr>
        <w:fldChar w:fldCharType="end"/>
      </w:r>
    </w:p>
    <w:p w14:paraId="0BC89C71">
      <w:pPr>
        <w:pStyle w:val="30"/>
        <w:tabs>
          <w:tab w:val="right" w:leader="dot" w:pos="9525"/>
        </w:tabs>
      </w:pPr>
      <w:r>
        <w:rPr>
          <w:szCs w:val="24"/>
        </w:rPr>
        <w:fldChar w:fldCharType="begin"/>
      </w:r>
      <w:r>
        <w:rPr>
          <w:szCs w:val="24"/>
        </w:rPr>
        <w:instrText xml:space="preserve"> HYPERLINK \l _Toc25818 </w:instrText>
      </w:r>
      <w:r>
        <w:rPr>
          <w:szCs w:val="24"/>
        </w:rPr>
        <w:fldChar w:fldCharType="separate"/>
      </w:r>
      <w:r>
        <w:rPr>
          <w:rFonts w:hint="eastAsia"/>
          <w:szCs w:val="24"/>
          <w:lang w:val="en-US" w:eastAsia="zh-CN"/>
        </w:rPr>
        <w:t>五</w:t>
      </w:r>
      <w:r>
        <w:rPr>
          <w:szCs w:val="24"/>
        </w:rPr>
        <w:t>、其它有关规定</w:t>
      </w:r>
      <w:r>
        <w:tab/>
      </w:r>
      <w:r>
        <w:fldChar w:fldCharType="begin"/>
      </w:r>
      <w:r>
        <w:instrText xml:space="preserve"> PAGEREF _Toc25818 \h </w:instrText>
      </w:r>
      <w:r>
        <w:fldChar w:fldCharType="separate"/>
      </w:r>
      <w:r>
        <w:t>- 1 -</w:t>
      </w:r>
      <w:r>
        <w:fldChar w:fldCharType="end"/>
      </w:r>
      <w:r>
        <w:rPr>
          <w:szCs w:val="24"/>
        </w:rPr>
        <w:fldChar w:fldCharType="end"/>
      </w:r>
    </w:p>
    <w:p w14:paraId="7FAA0BB3">
      <w:pPr>
        <w:pStyle w:val="30"/>
        <w:tabs>
          <w:tab w:val="right" w:leader="dot" w:pos="9525"/>
        </w:tabs>
      </w:pPr>
      <w:r>
        <w:rPr>
          <w:szCs w:val="24"/>
        </w:rPr>
        <w:fldChar w:fldCharType="begin"/>
      </w:r>
      <w:r>
        <w:rPr>
          <w:szCs w:val="24"/>
        </w:rPr>
        <w:instrText xml:space="preserve"> HYPERLINK \l _Toc16817 </w:instrText>
      </w:r>
      <w:r>
        <w:rPr>
          <w:szCs w:val="24"/>
        </w:rPr>
        <w:fldChar w:fldCharType="separate"/>
      </w:r>
      <w:r>
        <w:rPr>
          <w:szCs w:val="24"/>
        </w:rPr>
        <w:t>八、联系方式</w:t>
      </w:r>
      <w:r>
        <w:tab/>
      </w:r>
      <w:r>
        <w:fldChar w:fldCharType="begin"/>
      </w:r>
      <w:r>
        <w:instrText xml:space="preserve"> PAGEREF _Toc16817 \h </w:instrText>
      </w:r>
      <w:r>
        <w:fldChar w:fldCharType="separate"/>
      </w:r>
      <w:r>
        <w:t>- 2 -</w:t>
      </w:r>
      <w:r>
        <w:fldChar w:fldCharType="end"/>
      </w:r>
      <w:r>
        <w:rPr>
          <w:szCs w:val="24"/>
        </w:rPr>
        <w:fldChar w:fldCharType="end"/>
      </w:r>
    </w:p>
    <w:p w14:paraId="4F328559">
      <w:pPr>
        <w:pStyle w:val="47"/>
        <w:tabs>
          <w:tab w:val="right" w:leader="dot" w:pos="9525"/>
        </w:tabs>
      </w:pPr>
      <w:r>
        <w:rPr>
          <w:szCs w:val="24"/>
        </w:rPr>
        <w:fldChar w:fldCharType="begin"/>
      </w:r>
      <w:r>
        <w:rPr>
          <w:szCs w:val="24"/>
        </w:rPr>
        <w:instrText xml:space="preserve"> HYPERLINK \l _Toc7618 </w:instrText>
      </w:r>
      <w:r>
        <w:rPr>
          <w:szCs w:val="24"/>
        </w:rPr>
        <w:fldChar w:fldCharType="separate"/>
      </w:r>
      <w:r>
        <w:rPr>
          <w:rFonts w:ascii="Times New Roman" w:hAnsi="Times New Roman" w:eastAsia="宋体"/>
          <w:szCs w:val="30"/>
        </w:rPr>
        <w:t>第二篇  项目服务需求</w:t>
      </w:r>
      <w:r>
        <w:tab/>
      </w:r>
      <w:r>
        <w:fldChar w:fldCharType="begin"/>
      </w:r>
      <w:r>
        <w:instrText xml:space="preserve"> PAGEREF _Toc7618 \h </w:instrText>
      </w:r>
      <w:r>
        <w:fldChar w:fldCharType="separate"/>
      </w:r>
      <w:r>
        <w:t>- 3 -</w:t>
      </w:r>
      <w:r>
        <w:fldChar w:fldCharType="end"/>
      </w:r>
      <w:r>
        <w:rPr>
          <w:szCs w:val="24"/>
        </w:rPr>
        <w:fldChar w:fldCharType="end"/>
      </w:r>
    </w:p>
    <w:p w14:paraId="6F622990">
      <w:pPr>
        <w:pStyle w:val="30"/>
        <w:tabs>
          <w:tab w:val="right" w:leader="dot" w:pos="9525"/>
        </w:tabs>
      </w:pPr>
      <w:r>
        <w:rPr>
          <w:szCs w:val="24"/>
        </w:rPr>
        <w:fldChar w:fldCharType="begin"/>
      </w:r>
      <w:r>
        <w:rPr>
          <w:szCs w:val="24"/>
        </w:rPr>
        <w:instrText xml:space="preserve"> HYPERLINK \l _Toc2496 </w:instrText>
      </w:r>
      <w:r>
        <w:rPr>
          <w:szCs w:val="24"/>
        </w:rPr>
        <w:fldChar w:fldCharType="separate"/>
      </w:r>
      <w:r>
        <w:rPr>
          <w:szCs w:val="24"/>
        </w:rPr>
        <w:t>一、项目</w:t>
      </w:r>
      <w:r>
        <w:rPr>
          <w:rFonts w:hint="eastAsia"/>
          <w:szCs w:val="24"/>
          <w:lang w:val="en-US" w:eastAsia="zh-CN"/>
        </w:rPr>
        <w:t>概况</w:t>
      </w:r>
      <w:r>
        <w:tab/>
      </w:r>
      <w:r>
        <w:fldChar w:fldCharType="begin"/>
      </w:r>
      <w:r>
        <w:instrText xml:space="preserve"> PAGEREF _Toc2496 \h </w:instrText>
      </w:r>
      <w:r>
        <w:fldChar w:fldCharType="separate"/>
      </w:r>
      <w:r>
        <w:t>- 3 -</w:t>
      </w:r>
      <w:r>
        <w:fldChar w:fldCharType="end"/>
      </w:r>
      <w:r>
        <w:rPr>
          <w:szCs w:val="24"/>
        </w:rPr>
        <w:fldChar w:fldCharType="end"/>
      </w:r>
    </w:p>
    <w:p w14:paraId="6E543F09">
      <w:pPr>
        <w:pStyle w:val="30"/>
        <w:tabs>
          <w:tab w:val="right" w:leader="dot" w:pos="9525"/>
        </w:tabs>
      </w:pPr>
      <w:r>
        <w:rPr>
          <w:szCs w:val="24"/>
        </w:rPr>
        <w:fldChar w:fldCharType="begin"/>
      </w:r>
      <w:r>
        <w:rPr>
          <w:szCs w:val="24"/>
        </w:rPr>
        <w:instrText xml:space="preserve"> HYPERLINK \l _Toc32102 </w:instrText>
      </w:r>
      <w:r>
        <w:rPr>
          <w:szCs w:val="24"/>
        </w:rPr>
        <w:fldChar w:fldCharType="separate"/>
      </w:r>
      <w:r>
        <w:rPr>
          <w:szCs w:val="24"/>
        </w:rPr>
        <w:t>※二、</w:t>
      </w:r>
      <w:r>
        <w:rPr>
          <w:rFonts w:hint="eastAsia"/>
          <w:szCs w:val="24"/>
        </w:rPr>
        <w:t>服务</w:t>
      </w:r>
      <w:r>
        <w:rPr>
          <w:rFonts w:hint="eastAsia"/>
          <w:szCs w:val="24"/>
          <w:lang w:val="en-US" w:eastAsia="zh-CN"/>
        </w:rPr>
        <w:t>内容</w:t>
      </w:r>
      <w:r>
        <w:tab/>
      </w:r>
      <w:r>
        <w:fldChar w:fldCharType="begin"/>
      </w:r>
      <w:r>
        <w:instrText xml:space="preserve"> PAGEREF _Toc32102 \h </w:instrText>
      </w:r>
      <w:r>
        <w:fldChar w:fldCharType="separate"/>
      </w:r>
      <w:r>
        <w:t>- 3 -</w:t>
      </w:r>
      <w:r>
        <w:fldChar w:fldCharType="end"/>
      </w:r>
      <w:r>
        <w:rPr>
          <w:szCs w:val="24"/>
        </w:rPr>
        <w:fldChar w:fldCharType="end"/>
      </w:r>
    </w:p>
    <w:p w14:paraId="35532BB0">
      <w:pPr>
        <w:pStyle w:val="47"/>
        <w:tabs>
          <w:tab w:val="right" w:leader="dot" w:pos="9525"/>
        </w:tabs>
      </w:pPr>
      <w:r>
        <w:rPr>
          <w:szCs w:val="24"/>
        </w:rPr>
        <w:fldChar w:fldCharType="begin"/>
      </w:r>
      <w:r>
        <w:rPr>
          <w:szCs w:val="24"/>
        </w:rPr>
        <w:instrText xml:space="preserve"> HYPERLINK \l _Toc4871 </w:instrText>
      </w:r>
      <w:r>
        <w:rPr>
          <w:szCs w:val="24"/>
        </w:rPr>
        <w:fldChar w:fldCharType="separate"/>
      </w:r>
      <w:r>
        <w:rPr>
          <w:rFonts w:ascii="Times New Roman" w:hAnsi="Times New Roman" w:eastAsia="宋体"/>
          <w:szCs w:val="30"/>
        </w:rPr>
        <w:t>第三篇  项目商务需求</w:t>
      </w:r>
      <w:r>
        <w:tab/>
      </w:r>
      <w:r>
        <w:fldChar w:fldCharType="begin"/>
      </w:r>
      <w:r>
        <w:instrText xml:space="preserve"> PAGEREF _Toc4871 \h </w:instrText>
      </w:r>
      <w:r>
        <w:fldChar w:fldCharType="separate"/>
      </w:r>
      <w:r>
        <w:t>- 5 -</w:t>
      </w:r>
      <w:r>
        <w:fldChar w:fldCharType="end"/>
      </w:r>
      <w:r>
        <w:rPr>
          <w:szCs w:val="24"/>
        </w:rPr>
        <w:fldChar w:fldCharType="end"/>
      </w:r>
    </w:p>
    <w:p w14:paraId="6976A062">
      <w:pPr>
        <w:pStyle w:val="30"/>
        <w:tabs>
          <w:tab w:val="right" w:leader="dot" w:pos="9525"/>
        </w:tabs>
      </w:pPr>
      <w:r>
        <w:rPr>
          <w:szCs w:val="24"/>
        </w:rPr>
        <w:fldChar w:fldCharType="begin"/>
      </w:r>
      <w:r>
        <w:rPr>
          <w:szCs w:val="24"/>
        </w:rPr>
        <w:instrText xml:space="preserve"> HYPERLINK \l _Toc31259 </w:instrText>
      </w:r>
      <w:r>
        <w:rPr>
          <w:szCs w:val="24"/>
        </w:rPr>
        <w:fldChar w:fldCharType="separate"/>
      </w:r>
      <w:r>
        <w:rPr>
          <w:szCs w:val="24"/>
        </w:rPr>
        <w:t>※一、服务期、服务地点及验收方式</w:t>
      </w:r>
      <w:r>
        <w:tab/>
      </w:r>
      <w:r>
        <w:fldChar w:fldCharType="begin"/>
      </w:r>
      <w:r>
        <w:instrText xml:space="preserve"> PAGEREF _Toc31259 \h </w:instrText>
      </w:r>
      <w:r>
        <w:fldChar w:fldCharType="separate"/>
      </w:r>
      <w:r>
        <w:t>- 5 -</w:t>
      </w:r>
      <w:r>
        <w:fldChar w:fldCharType="end"/>
      </w:r>
      <w:r>
        <w:rPr>
          <w:szCs w:val="24"/>
        </w:rPr>
        <w:fldChar w:fldCharType="end"/>
      </w:r>
    </w:p>
    <w:p w14:paraId="4057EB88">
      <w:pPr>
        <w:pStyle w:val="30"/>
        <w:tabs>
          <w:tab w:val="right" w:leader="dot" w:pos="9525"/>
        </w:tabs>
      </w:pPr>
      <w:r>
        <w:rPr>
          <w:szCs w:val="24"/>
        </w:rPr>
        <w:fldChar w:fldCharType="begin"/>
      </w:r>
      <w:r>
        <w:rPr>
          <w:szCs w:val="24"/>
        </w:rPr>
        <w:instrText xml:space="preserve"> HYPERLINK \l _Toc8167 </w:instrText>
      </w:r>
      <w:r>
        <w:rPr>
          <w:szCs w:val="24"/>
        </w:rPr>
        <w:fldChar w:fldCharType="separate"/>
      </w:r>
      <w:r>
        <w:rPr>
          <w:szCs w:val="24"/>
        </w:rPr>
        <w:t>※二、报价要求</w:t>
      </w:r>
      <w:r>
        <w:tab/>
      </w:r>
      <w:r>
        <w:fldChar w:fldCharType="begin"/>
      </w:r>
      <w:r>
        <w:instrText xml:space="preserve"> PAGEREF _Toc8167 \h </w:instrText>
      </w:r>
      <w:r>
        <w:fldChar w:fldCharType="separate"/>
      </w:r>
      <w:r>
        <w:t>- 5 -</w:t>
      </w:r>
      <w:r>
        <w:fldChar w:fldCharType="end"/>
      </w:r>
      <w:r>
        <w:rPr>
          <w:szCs w:val="24"/>
        </w:rPr>
        <w:fldChar w:fldCharType="end"/>
      </w:r>
    </w:p>
    <w:p w14:paraId="6399701F">
      <w:pPr>
        <w:pStyle w:val="30"/>
        <w:tabs>
          <w:tab w:val="right" w:leader="dot" w:pos="9525"/>
        </w:tabs>
      </w:pPr>
      <w:r>
        <w:rPr>
          <w:szCs w:val="24"/>
        </w:rPr>
        <w:fldChar w:fldCharType="begin"/>
      </w:r>
      <w:r>
        <w:rPr>
          <w:szCs w:val="24"/>
        </w:rPr>
        <w:instrText xml:space="preserve"> HYPERLINK \l _Toc25756 </w:instrText>
      </w:r>
      <w:r>
        <w:rPr>
          <w:szCs w:val="24"/>
        </w:rPr>
        <w:fldChar w:fldCharType="separate"/>
      </w:r>
      <w:r>
        <w:rPr>
          <w:szCs w:val="24"/>
          <w:highlight w:val="none"/>
        </w:rPr>
        <w:t>※</w:t>
      </w:r>
      <w:r>
        <w:rPr>
          <w:rFonts w:hint="eastAsia"/>
          <w:szCs w:val="24"/>
          <w:highlight w:val="none"/>
          <w:lang w:val="en-US" w:eastAsia="zh-CN"/>
        </w:rPr>
        <w:t>三</w:t>
      </w:r>
      <w:r>
        <w:rPr>
          <w:szCs w:val="24"/>
          <w:highlight w:val="none"/>
        </w:rPr>
        <w:t>、付款方式</w:t>
      </w:r>
      <w:r>
        <w:tab/>
      </w:r>
      <w:r>
        <w:fldChar w:fldCharType="begin"/>
      </w:r>
      <w:r>
        <w:instrText xml:space="preserve"> PAGEREF _Toc25756 \h </w:instrText>
      </w:r>
      <w:r>
        <w:fldChar w:fldCharType="separate"/>
      </w:r>
      <w:r>
        <w:t>- 5 -</w:t>
      </w:r>
      <w:r>
        <w:fldChar w:fldCharType="end"/>
      </w:r>
      <w:r>
        <w:rPr>
          <w:szCs w:val="24"/>
        </w:rPr>
        <w:fldChar w:fldCharType="end"/>
      </w:r>
    </w:p>
    <w:p w14:paraId="0E305B32">
      <w:pPr>
        <w:pStyle w:val="30"/>
        <w:tabs>
          <w:tab w:val="right" w:leader="dot" w:pos="9525"/>
        </w:tabs>
      </w:pPr>
      <w:r>
        <w:rPr>
          <w:szCs w:val="24"/>
        </w:rPr>
        <w:fldChar w:fldCharType="begin"/>
      </w:r>
      <w:r>
        <w:rPr>
          <w:szCs w:val="24"/>
        </w:rPr>
        <w:instrText xml:space="preserve"> HYPERLINK \l _Toc24229 </w:instrText>
      </w:r>
      <w:r>
        <w:rPr>
          <w:szCs w:val="24"/>
        </w:rPr>
        <w:fldChar w:fldCharType="separate"/>
      </w:r>
      <w:r>
        <w:rPr>
          <w:rFonts w:hint="eastAsia"/>
          <w:szCs w:val="24"/>
          <w:lang w:val="en-US" w:eastAsia="zh-CN"/>
        </w:rPr>
        <w:t>四</w:t>
      </w:r>
      <w:r>
        <w:rPr>
          <w:szCs w:val="24"/>
        </w:rPr>
        <w:t>、其他</w:t>
      </w:r>
      <w:r>
        <w:tab/>
      </w:r>
      <w:r>
        <w:fldChar w:fldCharType="begin"/>
      </w:r>
      <w:r>
        <w:instrText xml:space="preserve"> PAGEREF _Toc24229 \h </w:instrText>
      </w:r>
      <w:r>
        <w:fldChar w:fldCharType="separate"/>
      </w:r>
      <w:r>
        <w:t>- 5 -</w:t>
      </w:r>
      <w:r>
        <w:fldChar w:fldCharType="end"/>
      </w:r>
      <w:r>
        <w:rPr>
          <w:szCs w:val="24"/>
        </w:rPr>
        <w:fldChar w:fldCharType="end"/>
      </w:r>
    </w:p>
    <w:p w14:paraId="1A873B0A">
      <w:pPr>
        <w:pStyle w:val="47"/>
        <w:tabs>
          <w:tab w:val="right" w:leader="dot" w:pos="9525"/>
        </w:tabs>
      </w:pPr>
      <w:r>
        <w:rPr>
          <w:szCs w:val="24"/>
        </w:rPr>
        <w:fldChar w:fldCharType="begin"/>
      </w:r>
      <w:r>
        <w:rPr>
          <w:szCs w:val="24"/>
        </w:rPr>
        <w:instrText xml:space="preserve"> HYPERLINK \l _Toc6337 </w:instrText>
      </w:r>
      <w:r>
        <w:rPr>
          <w:szCs w:val="24"/>
        </w:rPr>
        <w:fldChar w:fldCharType="separate"/>
      </w:r>
      <w:r>
        <w:rPr>
          <w:rFonts w:ascii="Times New Roman" w:hAnsi="Times New Roman" w:eastAsia="宋体"/>
          <w:szCs w:val="30"/>
        </w:rPr>
        <w:t>第四篇  磋商程序及方法、评审标准、无效响应和采购终止</w:t>
      </w:r>
      <w:r>
        <w:tab/>
      </w:r>
      <w:r>
        <w:fldChar w:fldCharType="begin"/>
      </w:r>
      <w:r>
        <w:instrText xml:space="preserve"> PAGEREF _Toc6337 \h </w:instrText>
      </w:r>
      <w:r>
        <w:fldChar w:fldCharType="separate"/>
      </w:r>
      <w:r>
        <w:t>- 6 -</w:t>
      </w:r>
      <w:r>
        <w:fldChar w:fldCharType="end"/>
      </w:r>
      <w:r>
        <w:rPr>
          <w:szCs w:val="24"/>
        </w:rPr>
        <w:fldChar w:fldCharType="end"/>
      </w:r>
    </w:p>
    <w:p w14:paraId="321FE0AD">
      <w:pPr>
        <w:pStyle w:val="30"/>
        <w:tabs>
          <w:tab w:val="right" w:leader="dot" w:pos="9525"/>
        </w:tabs>
      </w:pPr>
      <w:r>
        <w:rPr>
          <w:szCs w:val="24"/>
        </w:rPr>
        <w:fldChar w:fldCharType="begin"/>
      </w:r>
      <w:r>
        <w:rPr>
          <w:szCs w:val="24"/>
        </w:rPr>
        <w:instrText xml:space="preserve"> HYPERLINK \l _Toc12216 </w:instrText>
      </w:r>
      <w:r>
        <w:rPr>
          <w:szCs w:val="24"/>
        </w:rPr>
        <w:fldChar w:fldCharType="separate"/>
      </w:r>
      <w:r>
        <w:rPr>
          <w:szCs w:val="24"/>
        </w:rPr>
        <w:t>一、磋商程序及方法</w:t>
      </w:r>
      <w:r>
        <w:tab/>
      </w:r>
      <w:r>
        <w:fldChar w:fldCharType="begin"/>
      </w:r>
      <w:r>
        <w:instrText xml:space="preserve"> PAGEREF _Toc12216 \h </w:instrText>
      </w:r>
      <w:r>
        <w:fldChar w:fldCharType="separate"/>
      </w:r>
      <w:r>
        <w:t>- 6 -</w:t>
      </w:r>
      <w:r>
        <w:fldChar w:fldCharType="end"/>
      </w:r>
      <w:r>
        <w:rPr>
          <w:szCs w:val="24"/>
        </w:rPr>
        <w:fldChar w:fldCharType="end"/>
      </w:r>
    </w:p>
    <w:p w14:paraId="5C408032">
      <w:pPr>
        <w:pStyle w:val="30"/>
        <w:tabs>
          <w:tab w:val="right" w:leader="dot" w:pos="9525"/>
        </w:tabs>
      </w:pPr>
      <w:r>
        <w:rPr>
          <w:szCs w:val="24"/>
        </w:rPr>
        <w:fldChar w:fldCharType="begin"/>
      </w:r>
      <w:r>
        <w:rPr>
          <w:szCs w:val="24"/>
        </w:rPr>
        <w:instrText xml:space="preserve"> HYPERLINK \l _Toc8480 </w:instrText>
      </w:r>
      <w:r>
        <w:rPr>
          <w:szCs w:val="24"/>
        </w:rPr>
        <w:fldChar w:fldCharType="separate"/>
      </w:r>
      <w:r>
        <w:rPr>
          <w:szCs w:val="24"/>
        </w:rPr>
        <w:t>二、评审标准</w:t>
      </w:r>
      <w:r>
        <w:tab/>
      </w:r>
      <w:r>
        <w:fldChar w:fldCharType="begin"/>
      </w:r>
      <w:r>
        <w:instrText xml:space="preserve"> PAGEREF _Toc8480 \h </w:instrText>
      </w:r>
      <w:r>
        <w:fldChar w:fldCharType="separate"/>
      </w:r>
      <w:r>
        <w:t>- 8 -</w:t>
      </w:r>
      <w:r>
        <w:fldChar w:fldCharType="end"/>
      </w:r>
      <w:r>
        <w:rPr>
          <w:szCs w:val="24"/>
        </w:rPr>
        <w:fldChar w:fldCharType="end"/>
      </w:r>
    </w:p>
    <w:p w14:paraId="55FA199B">
      <w:pPr>
        <w:pStyle w:val="30"/>
        <w:tabs>
          <w:tab w:val="right" w:leader="dot" w:pos="9525"/>
        </w:tabs>
      </w:pPr>
      <w:r>
        <w:rPr>
          <w:szCs w:val="24"/>
        </w:rPr>
        <w:fldChar w:fldCharType="begin"/>
      </w:r>
      <w:r>
        <w:rPr>
          <w:szCs w:val="24"/>
        </w:rPr>
        <w:instrText xml:space="preserve"> HYPERLINK \l _Toc22384 </w:instrText>
      </w:r>
      <w:r>
        <w:rPr>
          <w:szCs w:val="24"/>
        </w:rPr>
        <w:fldChar w:fldCharType="separate"/>
      </w:r>
      <w:r>
        <w:rPr>
          <w:szCs w:val="24"/>
        </w:rPr>
        <w:t>三、无效响应</w:t>
      </w:r>
      <w:r>
        <w:tab/>
      </w:r>
      <w:r>
        <w:fldChar w:fldCharType="begin"/>
      </w:r>
      <w:r>
        <w:instrText xml:space="preserve"> PAGEREF _Toc22384 \h </w:instrText>
      </w:r>
      <w:r>
        <w:fldChar w:fldCharType="separate"/>
      </w:r>
      <w:r>
        <w:t>- 10 -</w:t>
      </w:r>
      <w:r>
        <w:fldChar w:fldCharType="end"/>
      </w:r>
      <w:r>
        <w:rPr>
          <w:szCs w:val="24"/>
        </w:rPr>
        <w:fldChar w:fldCharType="end"/>
      </w:r>
    </w:p>
    <w:p w14:paraId="76D14BEE">
      <w:pPr>
        <w:pStyle w:val="30"/>
        <w:tabs>
          <w:tab w:val="right" w:leader="dot" w:pos="9525"/>
        </w:tabs>
      </w:pPr>
      <w:r>
        <w:rPr>
          <w:szCs w:val="24"/>
        </w:rPr>
        <w:fldChar w:fldCharType="begin"/>
      </w:r>
      <w:r>
        <w:rPr>
          <w:szCs w:val="24"/>
        </w:rPr>
        <w:instrText xml:space="preserve"> HYPERLINK \l _Toc19603 </w:instrText>
      </w:r>
      <w:r>
        <w:rPr>
          <w:szCs w:val="24"/>
        </w:rPr>
        <w:fldChar w:fldCharType="separate"/>
      </w:r>
      <w:r>
        <w:rPr>
          <w:szCs w:val="24"/>
        </w:rPr>
        <w:t>四、采购终止</w:t>
      </w:r>
      <w:r>
        <w:tab/>
      </w:r>
      <w:r>
        <w:fldChar w:fldCharType="begin"/>
      </w:r>
      <w:r>
        <w:instrText xml:space="preserve"> PAGEREF _Toc19603 \h </w:instrText>
      </w:r>
      <w:r>
        <w:fldChar w:fldCharType="separate"/>
      </w:r>
      <w:r>
        <w:t>- 11 -</w:t>
      </w:r>
      <w:r>
        <w:fldChar w:fldCharType="end"/>
      </w:r>
      <w:r>
        <w:rPr>
          <w:szCs w:val="24"/>
        </w:rPr>
        <w:fldChar w:fldCharType="end"/>
      </w:r>
    </w:p>
    <w:p w14:paraId="71109E0C">
      <w:pPr>
        <w:pStyle w:val="47"/>
        <w:tabs>
          <w:tab w:val="right" w:leader="dot" w:pos="9525"/>
        </w:tabs>
      </w:pPr>
      <w:r>
        <w:rPr>
          <w:szCs w:val="24"/>
        </w:rPr>
        <w:fldChar w:fldCharType="begin"/>
      </w:r>
      <w:r>
        <w:rPr>
          <w:szCs w:val="24"/>
        </w:rPr>
        <w:instrText xml:space="preserve"> HYPERLINK \l _Toc15846 </w:instrText>
      </w:r>
      <w:r>
        <w:rPr>
          <w:szCs w:val="24"/>
        </w:rPr>
        <w:fldChar w:fldCharType="separate"/>
      </w:r>
      <w:r>
        <w:rPr>
          <w:rFonts w:ascii="Times New Roman" w:hAnsi="Times New Roman" w:eastAsia="宋体"/>
          <w:szCs w:val="30"/>
        </w:rPr>
        <w:t>第五篇  供应商须知</w:t>
      </w:r>
      <w:r>
        <w:tab/>
      </w:r>
      <w:r>
        <w:fldChar w:fldCharType="begin"/>
      </w:r>
      <w:r>
        <w:instrText xml:space="preserve"> PAGEREF _Toc15846 \h </w:instrText>
      </w:r>
      <w:r>
        <w:fldChar w:fldCharType="separate"/>
      </w:r>
      <w:r>
        <w:t>- 12 -</w:t>
      </w:r>
      <w:r>
        <w:fldChar w:fldCharType="end"/>
      </w:r>
      <w:r>
        <w:rPr>
          <w:szCs w:val="24"/>
        </w:rPr>
        <w:fldChar w:fldCharType="end"/>
      </w:r>
    </w:p>
    <w:p w14:paraId="22148F61">
      <w:pPr>
        <w:pStyle w:val="30"/>
        <w:tabs>
          <w:tab w:val="right" w:leader="dot" w:pos="9525"/>
        </w:tabs>
      </w:pPr>
      <w:r>
        <w:rPr>
          <w:szCs w:val="24"/>
        </w:rPr>
        <w:fldChar w:fldCharType="begin"/>
      </w:r>
      <w:r>
        <w:rPr>
          <w:szCs w:val="24"/>
        </w:rPr>
        <w:instrText xml:space="preserve"> HYPERLINK \l _Toc27883 </w:instrText>
      </w:r>
      <w:r>
        <w:rPr>
          <w:szCs w:val="24"/>
        </w:rPr>
        <w:fldChar w:fldCharType="separate"/>
      </w:r>
      <w:r>
        <w:rPr>
          <w:szCs w:val="24"/>
        </w:rPr>
        <w:t>一、磋商费用</w:t>
      </w:r>
      <w:r>
        <w:tab/>
      </w:r>
      <w:r>
        <w:fldChar w:fldCharType="begin"/>
      </w:r>
      <w:r>
        <w:instrText xml:space="preserve"> PAGEREF _Toc27883 \h </w:instrText>
      </w:r>
      <w:r>
        <w:fldChar w:fldCharType="separate"/>
      </w:r>
      <w:r>
        <w:t>- 12 -</w:t>
      </w:r>
      <w:r>
        <w:fldChar w:fldCharType="end"/>
      </w:r>
      <w:r>
        <w:rPr>
          <w:szCs w:val="24"/>
        </w:rPr>
        <w:fldChar w:fldCharType="end"/>
      </w:r>
    </w:p>
    <w:p w14:paraId="19723B6F">
      <w:pPr>
        <w:pStyle w:val="30"/>
        <w:tabs>
          <w:tab w:val="right" w:leader="dot" w:pos="9525"/>
        </w:tabs>
      </w:pPr>
      <w:r>
        <w:rPr>
          <w:szCs w:val="24"/>
        </w:rPr>
        <w:fldChar w:fldCharType="begin"/>
      </w:r>
      <w:r>
        <w:rPr>
          <w:szCs w:val="24"/>
        </w:rPr>
        <w:instrText xml:space="preserve"> HYPERLINK \l _Toc14162 </w:instrText>
      </w:r>
      <w:r>
        <w:rPr>
          <w:szCs w:val="24"/>
        </w:rPr>
        <w:fldChar w:fldCharType="separate"/>
      </w:r>
      <w:r>
        <w:rPr>
          <w:szCs w:val="24"/>
        </w:rPr>
        <w:t>二、竞争性磋商文件</w:t>
      </w:r>
      <w:r>
        <w:tab/>
      </w:r>
      <w:r>
        <w:fldChar w:fldCharType="begin"/>
      </w:r>
      <w:r>
        <w:instrText xml:space="preserve"> PAGEREF _Toc14162 \h </w:instrText>
      </w:r>
      <w:r>
        <w:fldChar w:fldCharType="separate"/>
      </w:r>
      <w:r>
        <w:t>- 12 -</w:t>
      </w:r>
      <w:r>
        <w:fldChar w:fldCharType="end"/>
      </w:r>
      <w:r>
        <w:rPr>
          <w:szCs w:val="24"/>
        </w:rPr>
        <w:fldChar w:fldCharType="end"/>
      </w:r>
    </w:p>
    <w:p w14:paraId="04254DE5">
      <w:pPr>
        <w:pStyle w:val="30"/>
        <w:tabs>
          <w:tab w:val="right" w:leader="dot" w:pos="9525"/>
        </w:tabs>
      </w:pPr>
      <w:r>
        <w:rPr>
          <w:szCs w:val="24"/>
        </w:rPr>
        <w:fldChar w:fldCharType="begin"/>
      </w:r>
      <w:r>
        <w:rPr>
          <w:szCs w:val="24"/>
        </w:rPr>
        <w:instrText xml:space="preserve"> HYPERLINK \l _Toc28774 </w:instrText>
      </w:r>
      <w:r>
        <w:rPr>
          <w:szCs w:val="24"/>
        </w:rPr>
        <w:fldChar w:fldCharType="separate"/>
      </w:r>
      <w:r>
        <w:rPr>
          <w:szCs w:val="24"/>
        </w:rPr>
        <w:t>三、磋商要求</w:t>
      </w:r>
      <w:r>
        <w:tab/>
      </w:r>
      <w:r>
        <w:fldChar w:fldCharType="begin"/>
      </w:r>
      <w:r>
        <w:instrText xml:space="preserve"> PAGEREF _Toc28774 \h </w:instrText>
      </w:r>
      <w:r>
        <w:fldChar w:fldCharType="separate"/>
      </w:r>
      <w:r>
        <w:t>- 12 -</w:t>
      </w:r>
      <w:r>
        <w:fldChar w:fldCharType="end"/>
      </w:r>
      <w:r>
        <w:rPr>
          <w:szCs w:val="24"/>
        </w:rPr>
        <w:fldChar w:fldCharType="end"/>
      </w:r>
    </w:p>
    <w:p w14:paraId="5C0E71AB">
      <w:pPr>
        <w:pStyle w:val="30"/>
        <w:tabs>
          <w:tab w:val="right" w:leader="dot" w:pos="9525"/>
        </w:tabs>
      </w:pPr>
      <w:r>
        <w:rPr>
          <w:szCs w:val="24"/>
        </w:rPr>
        <w:fldChar w:fldCharType="begin"/>
      </w:r>
      <w:r>
        <w:rPr>
          <w:szCs w:val="24"/>
        </w:rPr>
        <w:instrText xml:space="preserve"> HYPERLINK \l _Toc24640 </w:instrText>
      </w:r>
      <w:r>
        <w:rPr>
          <w:szCs w:val="24"/>
        </w:rPr>
        <w:fldChar w:fldCharType="separate"/>
      </w:r>
      <w:r>
        <w:rPr>
          <w:szCs w:val="24"/>
        </w:rPr>
        <w:t>四、成交供应商的确认和变更</w:t>
      </w:r>
      <w:r>
        <w:tab/>
      </w:r>
      <w:r>
        <w:fldChar w:fldCharType="begin"/>
      </w:r>
      <w:r>
        <w:instrText xml:space="preserve"> PAGEREF _Toc24640 \h </w:instrText>
      </w:r>
      <w:r>
        <w:fldChar w:fldCharType="separate"/>
      </w:r>
      <w:r>
        <w:t>- 13 -</w:t>
      </w:r>
      <w:r>
        <w:fldChar w:fldCharType="end"/>
      </w:r>
      <w:r>
        <w:rPr>
          <w:szCs w:val="24"/>
        </w:rPr>
        <w:fldChar w:fldCharType="end"/>
      </w:r>
    </w:p>
    <w:p w14:paraId="4BC99061">
      <w:pPr>
        <w:pStyle w:val="30"/>
        <w:tabs>
          <w:tab w:val="right" w:leader="dot" w:pos="9525"/>
        </w:tabs>
      </w:pPr>
      <w:r>
        <w:rPr>
          <w:szCs w:val="24"/>
        </w:rPr>
        <w:fldChar w:fldCharType="begin"/>
      </w:r>
      <w:r>
        <w:rPr>
          <w:szCs w:val="24"/>
        </w:rPr>
        <w:instrText xml:space="preserve"> HYPERLINK \l _Toc21404 </w:instrText>
      </w:r>
      <w:r>
        <w:rPr>
          <w:szCs w:val="24"/>
        </w:rPr>
        <w:fldChar w:fldCharType="separate"/>
      </w:r>
      <w:r>
        <w:rPr>
          <w:szCs w:val="24"/>
        </w:rPr>
        <w:t>五、成交通知</w:t>
      </w:r>
      <w:r>
        <w:tab/>
      </w:r>
      <w:r>
        <w:fldChar w:fldCharType="begin"/>
      </w:r>
      <w:r>
        <w:instrText xml:space="preserve"> PAGEREF _Toc21404 \h </w:instrText>
      </w:r>
      <w:r>
        <w:fldChar w:fldCharType="separate"/>
      </w:r>
      <w:r>
        <w:t>- 13 -</w:t>
      </w:r>
      <w:r>
        <w:fldChar w:fldCharType="end"/>
      </w:r>
      <w:r>
        <w:rPr>
          <w:szCs w:val="24"/>
        </w:rPr>
        <w:fldChar w:fldCharType="end"/>
      </w:r>
    </w:p>
    <w:p w14:paraId="378B44ED">
      <w:pPr>
        <w:pStyle w:val="30"/>
        <w:tabs>
          <w:tab w:val="right" w:leader="dot" w:pos="9525"/>
        </w:tabs>
      </w:pPr>
      <w:r>
        <w:rPr>
          <w:szCs w:val="24"/>
        </w:rPr>
        <w:fldChar w:fldCharType="begin"/>
      </w:r>
      <w:r>
        <w:rPr>
          <w:szCs w:val="24"/>
        </w:rPr>
        <w:instrText xml:space="preserve"> HYPERLINK \l _Toc13371 </w:instrText>
      </w:r>
      <w:r>
        <w:rPr>
          <w:szCs w:val="24"/>
        </w:rPr>
        <w:fldChar w:fldCharType="separate"/>
      </w:r>
      <w:r>
        <w:rPr>
          <w:rFonts w:hint="eastAsia"/>
          <w:szCs w:val="24"/>
          <w:lang w:val="en-US" w:eastAsia="zh-CN"/>
        </w:rPr>
        <w:t>六</w:t>
      </w:r>
      <w:r>
        <w:rPr>
          <w:szCs w:val="24"/>
        </w:rPr>
        <w:t>、签订合同</w:t>
      </w:r>
      <w:r>
        <w:tab/>
      </w:r>
      <w:r>
        <w:fldChar w:fldCharType="begin"/>
      </w:r>
      <w:r>
        <w:instrText xml:space="preserve"> PAGEREF _Toc13371 \h </w:instrText>
      </w:r>
      <w:r>
        <w:fldChar w:fldCharType="separate"/>
      </w:r>
      <w:r>
        <w:t>- 13 -</w:t>
      </w:r>
      <w:r>
        <w:fldChar w:fldCharType="end"/>
      </w:r>
      <w:r>
        <w:rPr>
          <w:szCs w:val="24"/>
        </w:rPr>
        <w:fldChar w:fldCharType="end"/>
      </w:r>
    </w:p>
    <w:p w14:paraId="285BEB1F">
      <w:pPr>
        <w:pStyle w:val="47"/>
        <w:tabs>
          <w:tab w:val="right" w:leader="dot" w:pos="9525"/>
        </w:tabs>
      </w:pPr>
      <w:r>
        <w:rPr>
          <w:szCs w:val="24"/>
        </w:rPr>
        <w:fldChar w:fldCharType="begin"/>
      </w:r>
      <w:r>
        <w:rPr>
          <w:szCs w:val="24"/>
        </w:rPr>
        <w:instrText xml:space="preserve"> HYPERLINK \l _Toc6139 </w:instrText>
      </w:r>
      <w:r>
        <w:rPr>
          <w:szCs w:val="24"/>
        </w:rPr>
        <w:fldChar w:fldCharType="separate"/>
      </w:r>
      <w:r>
        <w:rPr>
          <w:rFonts w:ascii="Times New Roman" w:hAnsi="Times New Roman" w:eastAsia="宋体"/>
          <w:szCs w:val="30"/>
        </w:rPr>
        <w:t>第</w:t>
      </w:r>
      <w:r>
        <w:rPr>
          <w:rFonts w:hint="eastAsia" w:ascii="Times New Roman" w:hAnsi="Times New Roman" w:eastAsia="宋体"/>
          <w:szCs w:val="30"/>
          <w:lang w:val="en-US" w:eastAsia="zh-CN"/>
        </w:rPr>
        <w:t>六</w:t>
      </w:r>
      <w:r>
        <w:rPr>
          <w:rFonts w:ascii="Times New Roman" w:hAnsi="Times New Roman" w:eastAsia="宋体"/>
          <w:szCs w:val="30"/>
        </w:rPr>
        <w:t>篇  响应文件编制要求</w:t>
      </w:r>
      <w:r>
        <w:tab/>
      </w:r>
      <w:r>
        <w:fldChar w:fldCharType="begin"/>
      </w:r>
      <w:r>
        <w:instrText xml:space="preserve"> PAGEREF _Toc6139 \h </w:instrText>
      </w:r>
      <w:r>
        <w:fldChar w:fldCharType="separate"/>
      </w:r>
      <w:r>
        <w:t>- 15 -</w:t>
      </w:r>
      <w:r>
        <w:fldChar w:fldCharType="end"/>
      </w:r>
      <w:r>
        <w:rPr>
          <w:szCs w:val="24"/>
        </w:rPr>
        <w:fldChar w:fldCharType="end"/>
      </w:r>
    </w:p>
    <w:p w14:paraId="2A1DE0AC">
      <w:pPr>
        <w:pStyle w:val="30"/>
        <w:tabs>
          <w:tab w:val="right" w:leader="dot" w:pos="9525"/>
        </w:tabs>
      </w:pPr>
      <w:r>
        <w:rPr>
          <w:szCs w:val="24"/>
        </w:rPr>
        <w:fldChar w:fldCharType="begin"/>
      </w:r>
      <w:r>
        <w:rPr>
          <w:szCs w:val="24"/>
        </w:rPr>
        <w:instrText xml:space="preserve"> HYPERLINK \l _Toc31450 </w:instrText>
      </w:r>
      <w:r>
        <w:rPr>
          <w:szCs w:val="24"/>
        </w:rPr>
        <w:fldChar w:fldCharType="separate"/>
      </w:r>
      <w:r>
        <w:rPr>
          <w:szCs w:val="24"/>
        </w:rPr>
        <w:t>一、经济部分</w:t>
      </w:r>
      <w:r>
        <w:tab/>
      </w:r>
      <w:r>
        <w:fldChar w:fldCharType="begin"/>
      </w:r>
      <w:r>
        <w:instrText xml:space="preserve"> PAGEREF _Toc31450 \h </w:instrText>
      </w:r>
      <w:r>
        <w:fldChar w:fldCharType="separate"/>
      </w:r>
      <w:r>
        <w:t>- 15 -</w:t>
      </w:r>
      <w:r>
        <w:fldChar w:fldCharType="end"/>
      </w:r>
      <w:r>
        <w:rPr>
          <w:szCs w:val="24"/>
        </w:rPr>
        <w:fldChar w:fldCharType="end"/>
      </w:r>
    </w:p>
    <w:p w14:paraId="1295F881">
      <w:pPr>
        <w:pStyle w:val="30"/>
        <w:tabs>
          <w:tab w:val="right" w:leader="dot" w:pos="9525"/>
        </w:tabs>
      </w:pPr>
      <w:r>
        <w:rPr>
          <w:szCs w:val="24"/>
        </w:rPr>
        <w:fldChar w:fldCharType="begin"/>
      </w:r>
      <w:r>
        <w:rPr>
          <w:szCs w:val="24"/>
        </w:rPr>
        <w:instrText xml:space="preserve"> HYPERLINK \l _Toc2831 </w:instrText>
      </w:r>
      <w:r>
        <w:rPr>
          <w:szCs w:val="24"/>
        </w:rPr>
        <w:fldChar w:fldCharType="separate"/>
      </w:r>
      <w:r>
        <w:rPr>
          <w:szCs w:val="24"/>
        </w:rPr>
        <w:t>二、技术部分</w:t>
      </w:r>
      <w:r>
        <w:tab/>
      </w:r>
      <w:r>
        <w:fldChar w:fldCharType="begin"/>
      </w:r>
      <w:r>
        <w:instrText xml:space="preserve"> PAGEREF _Toc2831 \h </w:instrText>
      </w:r>
      <w:r>
        <w:fldChar w:fldCharType="separate"/>
      </w:r>
      <w:r>
        <w:t>- 15 -</w:t>
      </w:r>
      <w:r>
        <w:fldChar w:fldCharType="end"/>
      </w:r>
      <w:r>
        <w:rPr>
          <w:szCs w:val="24"/>
        </w:rPr>
        <w:fldChar w:fldCharType="end"/>
      </w:r>
    </w:p>
    <w:p w14:paraId="09E00354">
      <w:pPr>
        <w:pStyle w:val="30"/>
        <w:tabs>
          <w:tab w:val="right" w:leader="dot" w:pos="9525"/>
        </w:tabs>
      </w:pPr>
      <w:r>
        <w:rPr>
          <w:szCs w:val="24"/>
        </w:rPr>
        <w:fldChar w:fldCharType="begin"/>
      </w:r>
      <w:r>
        <w:rPr>
          <w:szCs w:val="24"/>
        </w:rPr>
        <w:instrText xml:space="preserve"> HYPERLINK \l _Toc18021 </w:instrText>
      </w:r>
      <w:r>
        <w:rPr>
          <w:szCs w:val="24"/>
        </w:rPr>
        <w:fldChar w:fldCharType="separate"/>
      </w:r>
      <w:r>
        <w:rPr>
          <w:szCs w:val="24"/>
        </w:rPr>
        <w:t>三、商务部分</w:t>
      </w:r>
      <w:r>
        <w:tab/>
      </w:r>
      <w:r>
        <w:fldChar w:fldCharType="begin"/>
      </w:r>
      <w:r>
        <w:instrText xml:space="preserve"> PAGEREF _Toc18021 \h </w:instrText>
      </w:r>
      <w:r>
        <w:fldChar w:fldCharType="separate"/>
      </w:r>
      <w:r>
        <w:t>- 15 -</w:t>
      </w:r>
      <w:r>
        <w:fldChar w:fldCharType="end"/>
      </w:r>
      <w:r>
        <w:rPr>
          <w:szCs w:val="24"/>
        </w:rPr>
        <w:fldChar w:fldCharType="end"/>
      </w:r>
    </w:p>
    <w:p w14:paraId="1C9CE3C8">
      <w:pPr>
        <w:pStyle w:val="30"/>
        <w:tabs>
          <w:tab w:val="right" w:leader="dot" w:pos="9525"/>
        </w:tabs>
      </w:pPr>
      <w:r>
        <w:rPr>
          <w:szCs w:val="24"/>
        </w:rPr>
        <w:fldChar w:fldCharType="begin"/>
      </w:r>
      <w:r>
        <w:rPr>
          <w:szCs w:val="24"/>
        </w:rPr>
        <w:instrText xml:space="preserve"> HYPERLINK \l _Toc19758 </w:instrText>
      </w:r>
      <w:r>
        <w:rPr>
          <w:szCs w:val="24"/>
        </w:rPr>
        <w:fldChar w:fldCharType="separate"/>
      </w:r>
      <w:r>
        <w:rPr>
          <w:szCs w:val="24"/>
        </w:rPr>
        <w:t>四、资格文件</w:t>
      </w:r>
      <w:r>
        <w:tab/>
      </w:r>
      <w:r>
        <w:fldChar w:fldCharType="begin"/>
      </w:r>
      <w:r>
        <w:instrText xml:space="preserve"> PAGEREF _Toc19758 \h </w:instrText>
      </w:r>
      <w:r>
        <w:fldChar w:fldCharType="separate"/>
      </w:r>
      <w:r>
        <w:t>- 15 -</w:t>
      </w:r>
      <w:r>
        <w:fldChar w:fldCharType="end"/>
      </w:r>
      <w:r>
        <w:rPr>
          <w:szCs w:val="24"/>
        </w:rPr>
        <w:fldChar w:fldCharType="end"/>
      </w:r>
    </w:p>
    <w:p w14:paraId="273FECA8">
      <w:pPr>
        <w:pStyle w:val="30"/>
        <w:tabs>
          <w:tab w:val="right" w:leader="dot" w:pos="9525"/>
        </w:tabs>
      </w:pPr>
      <w:r>
        <w:rPr>
          <w:szCs w:val="24"/>
        </w:rPr>
        <w:fldChar w:fldCharType="begin"/>
      </w:r>
      <w:r>
        <w:rPr>
          <w:szCs w:val="24"/>
        </w:rPr>
        <w:instrText xml:space="preserve"> HYPERLINK \l _Toc22631 </w:instrText>
      </w:r>
      <w:r>
        <w:rPr>
          <w:szCs w:val="24"/>
        </w:rPr>
        <w:fldChar w:fldCharType="separate"/>
      </w:r>
      <w:r>
        <w:rPr>
          <w:szCs w:val="24"/>
        </w:rPr>
        <w:t>五、其他</w:t>
      </w:r>
      <w:r>
        <w:tab/>
      </w:r>
      <w:r>
        <w:fldChar w:fldCharType="begin"/>
      </w:r>
      <w:r>
        <w:instrText xml:space="preserve"> PAGEREF _Toc22631 \h </w:instrText>
      </w:r>
      <w:r>
        <w:fldChar w:fldCharType="separate"/>
      </w:r>
      <w:r>
        <w:t>- 15 -</w:t>
      </w:r>
      <w:r>
        <w:fldChar w:fldCharType="end"/>
      </w:r>
      <w:r>
        <w:rPr>
          <w:szCs w:val="24"/>
        </w:rPr>
        <w:fldChar w:fldCharType="end"/>
      </w:r>
    </w:p>
    <w:p w14:paraId="5D382540">
      <w:pPr>
        <w:pStyle w:val="47"/>
        <w:tabs>
          <w:tab w:val="right" w:leader="dot" w:pos="9402"/>
        </w:tabs>
        <w:spacing w:line="480" w:lineRule="exact"/>
        <w:ind w:left="560"/>
        <w:jc w:val="center"/>
        <w:rPr>
          <w:szCs w:val="24"/>
        </w:rPr>
        <w:sectPr>
          <w:footerReference r:id="rId8" w:type="default"/>
          <w:pgSz w:w="11907" w:h="16840"/>
          <w:pgMar w:top="1134" w:right="1191" w:bottom="1134" w:left="1191" w:header="851" w:footer="992" w:gutter="0"/>
          <w:pgNumType w:fmt="numberInDash" w:start="1"/>
          <w:cols w:space="720" w:num="1"/>
          <w:docGrid w:linePitch="380" w:charSpace="-5735"/>
        </w:sectPr>
      </w:pPr>
      <w:r>
        <w:rPr>
          <w:szCs w:val="24"/>
        </w:rPr>
        <w:fldChar w:fldCharType="end"/>
      </w:r>
    </w:p>
    <w:p w14:paraId="6D0D3FF7">
      <w:pPr>
        <w:pStyle w:val="2"/>
        <w:pageBreakBefore/>
        <w:spacing w:line="360" w:lineRule="auto"/>
        <w:jc w:val="center"/>
        <w:rPr>
          <w:rFonts w:ascii="Times New Roman" w:hAnsi="Times New Roman" w:eastAsia="宋体"/>
          <w:sz w:val="36"/>
          <w:szCs w:val="30"/>
        </w:rPr>
      </w:pPr>
      <w:bookmarkStart w:id="0" w:name="_Toc15648"/>
      <w:bookmarkStart w:id="1" w:name="_Toc11641050"/>
      <w:bookmarkStart w:id="2" w:name="_Toc12789052"/>
      <w:r>
        <w:rPr>
          <w:rFonts w:ascii="Times New Roman" w:hAnsi="Times New Roman" w:eastAsia="宋体"/>
          <w:sz w:val="36"/>
          <w:szCs w:val="30"/>
        </w:rPr>
        <w:t>第一篇  采购邀请书</w:t>
      </w:r>
      <w:bookmarkEnd w:id="0"/>
      <w:bookmarkEnd w:id="1"/>
      <w:bookmarkEnd w:id="2"/>
    </w:p>
    <w:p w14:paraId="1D082167">
      <w:pPr>
        <w:spacing w:line="360" w:lineRule="auto"/>
        <w:ind w:firstLine="480" w:firstLineChars="200"/>
        <w:rPr>
          <w:sz w:val="24"/>
          <w:szCs w:val="24"/>
        </w:rPr>
      </w:pPr>
      <w:bookmarkStart w:id="3" w:name="OLE_LINK3"/>
      <w:r>
        <w:rPr>
          <w:rFonts w:hint="eastAsia"/>
          <w:sz w:val="24"/>
          <w:szCs w:val="24"/>
          <w:lang w:eastAsia="zh-CN"/>
        </w:rPr>
        <w:t>重庆地质矿产研究院</w:t>
      </w:r>
      <w:r>
        <w:rPr>
          <w:sz w:val="24"/>
          <w:szCs w:val="24"/>
        </w:rPr>
        <w:t>对</w:t>
      </w:r>
      <w:r>
        <w:rPr>
          <w:rFonts w:hint="eastAsia"/>
          <w:sz w:val="24"/>
          <w:szCs w:val="24"/>
          <w:lang w:eastAsia="zh-CN"/>
        </w:rPr>
        <w:t>2026年职工团体补充医疗保险</w:t>
      </w:r>
      <w:r>
        <w:rPr>
          <w:sz w:val="24"/>
          <w:szCs w:val="24"/>
        </w:rPr>
        <w:t>（项目号：</w:t>
      </w:r>
      <w:r>
        <w:rPr>
          <w:rFonts w:hint="eastAsia"/>
          <w:sz w:val="24"/>
          <w:szCs w:val="24"/>
        </w:rPr>
        <w:t>CG013-2026-17</w:t>
      </w:r>
      <w:r>
        <w:rPr>
          <w:sz w:val="24"/>
          <w:szCs w:val="24"/>
        </w:rPr>
        <w:t>）进行竞争性磋商采购。欢迎有资格的供应商前来参与磋商。</w:t>
      </w:r>
    </w:p>
    <w:p w14:paraId="1FB74955">
      <w:pPr>
        <w:pStyle w:val="4"/>
        <w:spacing w:before="0" w:after="0" w:line="360" w:lineRule="auto"/>
        <w:ind w:firstLine="482" w:firstLineChars="200"/>
        <w:rPr>
          <w:sz w:val="24"/>
          <w:szCs w:val="24"/>
        </w:rPr>
      </w:pPr>
      <w:bookmarkStart w:id="4" w:name="_Toc317775175"/>
      <w:bookmarkStart w:id="5" w:name="_Toc28567"/>
      <w:bookmarkStart w:id="6" w:name="_Toc313893526"/>
      <w:r>
        <w:rPr>
          <w:sz w:val="24"/>
          <w:szCs w:val="24"/>
        </w:rPr>
        <w:t>一、竞争性磋商内容</w:t>
      </w:r>
      <w:bookmarkEnd w:id="4"/>
      <w:bookmarkEnd w:id="5"/>
      <w:bookmarkEnd w:id="6"/>
    </w:p>
    <w:tbl>
      <w:tblPr>
        <w:tblStyle w:val="59"/>
        <w:tblW w:w="97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5"/>
        <w:gridCol w:w="1833"/>
        <w:gridCol w:w="2208"/>
      </w:tblGrid>
      <w:tr w14:paraId="4AEA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55" w:type="dxa"/>
            <w:tcBorders>
              <w:top w:val="single" w:color="auto" w:sz="4" w:space="0"/>
              <w:left w:val="single" w:color="auto" w:sz="4" w:space="0"/>
              <w:right w:val="single" w:color="auto" w:sz="4" w:space="0"/>
            </w:tcBorders>
            <w:noWrap w:val="0"/>
            <w:vAlign w:val="center"/>
          </w:tcPr>
          <w:p w14:paraId="2BDF9743">
            <w:pPr>
              <w:widowControl/>
              <w:jc w:val="center"/>
              <w:rPr>
                <w:b/>
                <w:bCs/>
                <w:color w:val="000000" w:themeColor="text1"/>
                <w:kern w:val="0"/>
                <w:sz w:val="24"/>
                <w:szCs w:val="24"/>
                <w14:textFill>
                  <w14:solidFill>
                    <w14:schemeClr w14:val="tx1"/>
                  </w14:solidFill>
                </w14:textFill>
              </w:rPr>
            </w:pPr>
            <w:bookmarkStart w:id="7" w:name="_Toc373860293"/>
            <w:bookmarkStart w:id="8" w:name="_Toc317775178"/>
            <w:r>
              <w:rPr>
                <w:b/>
                <w:bCs/>
                <w:color w:val="000000" w:themeColor="text1"/>
                <w:kern w:val="0"/>
                <w:sz w:val="24"/>
                <w:szCs w:val="24"/>
                <w14:textFill>
                  <w14:solidFill>
                    <w14:schemeClr w14:val="tx1"/>
                  </w14:solidFill>
                </w14:textFill>
              </w:rPr>
              <w:t>项目内容</w:t>
            </w:r>
          </w:p>
        </w:tc>
        <w:tc>
          <w:tcPr>
            <w:tcW w:w="1833" w:type="dxa"/>
            <w:tcBorders>
              <w:top w:val="single" w:color="auto" w:sz="4" w:space="0"/>
              <w:left w:val="single" w:color="auto" w:sz="4" w:space="0"/>
              <w:right w:val="single" w:color="auto" w:sz="4" w:space="0"/>
            </w:tcBorders>
            <w:noWrap w:val="0"/>
            <w:vAlign w:val="center"/>
          </w:tcPr>
          <w:p w14:paraId="126CFCC7">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最高限价</w:t>
            </w:r>
          </w:p>
          <w:p w14:paraId="4CD6C4C7">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（万元）</w:t>
            </w:r>
          </w:p>
        </w:tc>
        <w:tc>
          <w:tcPr>
            <w:tcW w:w="2208" w:type="dxa"/>
            <w:tcBorders>
              <w:top w:val="single" w:color="auto" w:sz="4" w:space="0"/>
              <w:left w:val="single" w:color="auto" w:sz="4" w:space="0"/>
              <w:right w:val="single" w:color="auto" w:sz="4" w:space="0"/>
            </w:tcBorders>
            <w:noWrap w:val="0"/>
            <w:vAlign w:val="center"/>
          </w:tcPr>
          <w:p w14:paraId="0BAF6F6D">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成交供应商数量</w:t>
            </w:r>
            <w:r>
              <w:rPr>
                <w:rFonts w:hint="eastAsia"/>
                <w:b/>
                <w:bCs/>
                <w:color w:val="000000" w:themeColor="text1"/>
                <w:kern w:val="0"/>
                <w:sz w:val="24"/>
                <w:szCs w:val="24"/>
                <w:lang w:val="en-US" w:eastAsia="zh-CN"/>
                <w14:textFill>
                  <w14:solidFill>
                    <w14:schemeClr w14:val="tx1"/>
                  </w14:solidFill>
                </w14:textFill>
              </w:rPr>
              <w:t xml:space="preserve">  </w:t>
            </w:r>
            <w:r>
              <w:rPr>
                <w:b/>
                <w:bCs/>
                <w:color w:val="000000" w:themeColor="text1"/>
                <w:kern w:val="0"/>
                <w:sz w:val="24"/>
                <w:szCs w:val="24"/>
                <w14:textFill>
                  <w14:solidFill>
                    <w14:schemeClr w14:val="tx1"/>
                  </w14:solidFill>
                </w14:textFill>
              </w:rPr>
              <w:t>（名）</w:t>
            </w:r>
          </w:p>
        </w:tc>
      </w:tr>
      <w:tr w14:paraId="62D2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55" w:type="dxa"/>
            <w:tcBorders>
              <w:top w:val="single" w:color="auto" w:sz="4" w:space="0"/>
              <w:left w:val="single" w:color="auto" w:sz="4" w:space="0"/>
              <w:right w:val="single" w:color="auto" w:sz="4" w:space="0"/>
            </w:tcBorders>
            <w:noWrap w:val="0"/>
            <w:vAlign w:val="center"/>
          </w:tcPr>
          <w:p w14:paraId="232A946E">
            <w:pPr>
              <w:pStyle w:val="24"/>
              <w:spacing w:line="240" w:lineRule="atLeast"/>
              <w:ind w:left="0"/>
              <w:jc w:val="center"/>
              <w:outlineLvl w:val="0"/>
              <w:rPr>
                <w:rFonts w:hint="eastAsia" w:eastAsia="宋体"/>
                <w:color w:val="000000" w:themeColor="text1"/>
                <w:sz w:val="24"/>
                <w:szCs w:val="24"/>
                <w:highlight w:val="none"/>
                <w:lang w:eastAsia="zh-CN"/>
                <w14:textFill>
                  <w14:solidFill>
                    <w14:schemeClr w14:val="tx1"/>
                  </w14:solidFill>
                </w14:textFill>
              </w:rPr>
            </w:pPr>
            <w:bookmarkStart w:id="9" w:name="_Hlk344477914"/>
            <w:r>
              <w:rPr>
                <w:rFonts w:hint="eastAsia"/>
                <w:color w:val="000000" w:themeColor="text1"/>
                <w:sz w:val="24"/>
                <w:szCs w:val="24"/>
                <w:highlight w:val="none"/>
                <w:lang w:eastAsia="zh-CN"/>
                <w14:textFill>
                  <w14:solidFill>
                    <w14:schemeClr w14:val="tx1"/>
                  </w14:solidFill>
                </w14:textFill>
              </w:rPr>
              <w:t>重庆地质矿产研究院2026年职工团体补充医疗保险</w:t>
            </w:r>
          </w:p>
        </w:tc>
        <w:tc>
          <w:tcPr>
            <w:tcW w:w="1833" w:type="dxa"/>
            <w:tcBorders>
              <w:top w:val="single" w:color="auto" w:sz="4" w:space="0"/>
              <w:left w:val="single" w:color="auto" w:sz="4" w:space="0"/>
              <w:right w:val="single" w:color="auto" w:sz="4" w:space="0"/>
            </w:tcBorders>
            <w:noWrap w:val="0"/>
            <w:vAlign w:val="center"/>
          </w:tcPr>
          <w:p w14:paraId="4F0D8352">
            <w:pPr>
              <w:pStyle w:val="24"/>
              <w:spacing w:line="240" w:lineRule="atLeast"/>
              <w:ind w:left="0"/>
              <w:jc w:val="center"/>
              <w:outlineLvl w:val="0"/>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30</w:t>
            </w:r>
          </w:p>
        </w:tc>
        <w:tc>
          <w:tcPr>
            <w:tcW w:w="2208" w:type="dxa"/>
            <w:tcBorders>
              <w:top w:val="single" w:color="auto" w:sz="4" w:space="0"/>
              <w:left w:val="single" w:color="auto" w:sz="4" w:space="0"/>
              <w:right w:val="single" w:color="auto" w:sz="4" w:space="0"/>
            </w:tcBorders>
            <w:noWrap w:val="0"/>
            <w:vAlign w:val="center"/>
          </w:tcPr>
          <w:p w14:paraId="7579DDEE">
            <w:pPr>
              <w:pStyle w:val="24"/>
              <w:spacing w:line="240" w:lineRule="atLeast"/>
              <w:ind w:left="0"/>
              <w:jc w:val="center"/>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r>
      <w:bookmarkEnd w:id="9"/>
    </w:tbl>
    <w:p w14:paraId="5E36BCA0">
      <w:pPr>
        <w:pStyle w:val="4"/>
        <w:snapToGrid w:val="0"/>
        <w:spacing w:before="0" w:after="0" w:line="360" w:lineRule="auto"/>
        <w:ind w:firstLine="482" w:firstLineChars="200"/>
        <w:rPr>
          <w:color w:val="000000" w:themeColor="text1"/>
          <w:sz w:val="24"/>
          <w:szCs w:val="24"/>
          <w:highlight w:val="none"/>
          <w14:textFill>
            <w14:solidFill>
              <w14:schemeClr w14:val="tx1"/>
            </w14:solidFill>
          </w14:textFill>
        </w:rPr>
      </w:pPr>
      <w:bookmarkStart w:id="10" w:name="_Toc30461"/>
      <w:r>
        <w:rPr>
          <w:color w:val="000000" w:themeColor="text1"/>
          <w:sz w:val="24"/>
          <w:szCs w:val="24"/>
          <w:highlight w:val="none"/>
          <w14:textFill>
            <w14:solidFill>
              <w14:schemeClr w14:val="tx1"/>
            </w14:solidFill>
          </w14:textFill>
        </w:rPr>
        <w:t>二、资金来源</w:t>
      </w:r>
      <w:bookmarkEnd w:id="10"/>
    </w:p>
    <w:p w14:paraId="0F38C98C">
      <w:pPr>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自有资金</w:t>
      </w:r>
      <w:r>
        <w:rPr>
          <w:color w:val="000000" w:themeColor="text1"/>
          <w:sz w:val="24"/>
          <w:szCs w:val="24"/>
          <w:highlight w:val="none"/>
          <w14:textFill>
            <w14:solidFill>
              <w14:schemeClr w14:val="tx1"/>
            </w14:solidFill>
          </w14:textFill>
        </w:rPr>
        <w:t>，预算金额为：</w:t>
      </w:r>
      <w:r>
        <w:rPr>
          <w:rFonts w:hint="eastAsia"/>
          <w:color w:val="000000" w:themeColor="text1"/>
          <w:sz w:val="24"/>
          <w:szCs w:val="24"/>
          <w:highlight w:val="none"/>
          <w:u w:val="single"/>
          <w:lang w:val="en-US" w:eastAsia="zh-CN"/>
          <w14:textFill>
            <w14:solidFill>
              <w14:schemeClr w14:val="tx1"/>
            </w14:solidFill>
          </w14:textFill>
        </w:rPr>
        <w:t>30</w:t>
      </w:r>
      <w:r>
        <w:rPr>
          <w:color w:val="000000" w:themeColor="text1"/>
          <w:sz w:val="24"/>
          <w:szCs w:val="24"/>
          <w:highlight w:val="none"/>
          <w14:textFill>
            <w14:solidFill>
              <w14:schemeClr w14:val="tx1"/>
            </w14:solidFill>
          </w14:textFill>
        </w:rPr>
        <w:t>万元。</w:t>
      </w:r>
    </w:p>
    <w:bookmarkEnd w:id="7"/>
    <w:bookmarkEnd w:id="8"/>
    <w:p w14:paraId="228C45E8">
      <w:pPr>
        <w:pStyle w:val="4"/>
        <w:snapToGrid w:val="0"/>
        <w:spacing w:before="0" w:after="0" w:line="360" w:lineRule="auto"/>
        <w:ind w:firstLine="482" w:firstLineChars="200"/>
        <w:rPr>
          <w:sz w:val="24"/>
          <w:szCs w:val="24"/>
          <w:highlight w:val="none"/>
        </w:rPr>
      </w:pPr>
      <w:bookmarkStart w:id="11" w:name="_Toc75258773"/>
      <w:bookmarkStart w:id="12" w:name="_Toc25"/>
      <w:r>
        <w:rPr>
          <w:sz w:val="24"/>
          <w:szCs w:val="24"/>
          <w:highlight w:val="none"/>
        </w:rPr>
        <w:t>三、供应商资格条件</w:t>
      </w:r>
      <w:bookmarkEnd w:id="11"/>
      <w:bookmarkEnd w:id="12"/>
    </w:p>
    <w:p w14:paraId="5411CDB9">
      <w:pPr>
        <w:snapToGrid w:val="0"/>
        <w:spacing w:line="360" w:lineRule="auto"/>
        <w:ind w:firstLine="480" w:firstLineChars="200"/>
        <w:rPr>
          <w:rFonts w:ascii="Times New Roman" w:hAnsi="Times New Roman" w:eastAsia="宋体" w:cs="Times New Roman"/>
          <w:sz w:val="24"/>
          <w:szCs w:val="24"/>
          <w:highlight w:val="none"/>
        </w:rPr>
      </w:pPr>
      <w:bookmarkStart w:id="13" w:name="_Toc75258774"/>
      <w:r>
        <w:rPr>
          <w:rFonts w:ascii="Times New Roman" w:hAnsi="Times New Roman" w:eastAsia="宋体" w:cs="Times New Roman"/>
          <w:sz w:val="24"/>
          <w:szCs w:val="24"/>
          <w:highlight w:val="none"/>
        </w:rPr>
        <w:t>（一）合格供应商应满足《中华人民共和国政府采购法》第二十二条规定。</w:t>
      </w:r>
    </w:p>
    <w:p w14:paraId="159F9F72">
      <w:pPr>
        <w:snapToGrid w:val="0"/>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（二）本项目的特定资格条件：</w:t>
      </w:r>
    </w:p>
    <w:p w14:paraId="4CB0FD53">
      <w:pPr>
        <w:snapToGrid w:val="0"/>
        <w:spacing w:line="360" w:lineRule="auto"/>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供应商应为合法的保险总公司或其授权的分（支）公司。如果是分（支）公司参与，只接受保险总公司的一家分（支）公司参与磋商，且须提供总公司授权证明材料复印件。同一保险总公司的两个或两个以上分（支）公司同时参与磋商的，均视为无效响应。</w:t>
      </w:r>
    </w:p>
    <w:p w14:paraId="0D3601E2">
      <w:pPr>
        <w:snapToGrid w:val="0"/>
        <w:spacing w:line="360" w:lineRule="auto"/>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2.供应商或其总公司须具有</w:t>
      </w:r>
      <w:r>
        <w:rPr>
          <w:rFonts w:hint="eastAsia" w:ascii="Times New Roman" w:hAnsi="Times New Roman" w:eastAsia="宋体" w:cs="Times New Roman"/>
          <w:sz w:val="24"/>
          <w:szCs w:val="24"/>
          <w:highlight w:val="none"/>
          <w:lang w:val="en-US" w:eastAsia="zh-CN"/>
        </w:rPr>
        <w:t>有效</w:t>
      </w:r>
      <w:r>
        <w:rPr>
          <w:rFonts w:hint="eastAsia" w:ascii="Times New Roman" w:hAnsi="Times New Roman" w:eastAsia="宋体" w:cs="Times New Roman"/>
          <w:sz w:val="24"/>
          <w:szCs w:val="24"/>
          <w:highlight w:val="none"/>
        </w:rPr>
        <w:t>的</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保险许可证</w:t>
      </w:r>
      <w:r>
        <w:rPr>
          <w:rFonts w:hint="eastAsia"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或《金融许可证》</w:t>
      </w:r>
      <w:r>
        <w:rPr>
          <w:rFonts w:hint="eastAsia" w:ascii="Times New Roman" w:hAnsi="Times New Roman" w:eastAsia="宋体" w:cs="Times New Roman"/>
          <w:sz w:val="24"/>
          <w:szCs w:val="24"/>
          <w:highlight w:val="none"/>
          <w:lang w:val="en-US" w:eastAsia="zh-CN"/>
        </w:rPr>
        <w:t>或</w:t>
      </w:r>
      <w:r>
        <w:rPr>
          <w:rFonts w:hint="eastAsia" w:ascii="Times New Roman" w:hAnsi="Times New Roman" w:eastAsia="宋体" w:cs="Times New Roman"/>
          <w:sz w:val="24"/>
          <w:szCs w:val="24"/>
          <w:highlight w:val="none"/>
        </w:rPr>
        <w:t>《经营保险业务许可证》。提供许可证复印件，加盖供应商公章。</w:t>
      </w:r>
    </w:p>
    <w:p w14:paraId="65B56B02">
      <w:pPr>
        <w:pStyle w:val="4"/>
        <w:snapToGrid w:val="0"/>
        <w:spacing w:before="0" w:after="0" w:line="360" w:lineRule="auto"/>
        <w:ind w:firstLine="482" w:firstLineChars="200"/>
        <w:rPr>
          <w:sz w:val="24"/>
          <w:szCs w:val="24"/>
        </w:rPr>
      </w:pPr>
      <w:bookmarkStart w:id="14" w:name="_Toc21450"/>
      <w:r>
        <w:rPr>
          <w:sz w:val="24"/>
          <w:szCs w:val="24"/>
        </w:rPr>
        <w:t>四、磋商有关说明</w:t>
      </w:r>
      <w:bookmarkEnd w:id="13"/>
      <w:bookmarkEnd w:id="14"/>
    </w:p>
    <w:p w14:paraId="6D564787">
      <w:pPr>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rPr>
        <w:t>凡有意参加磋商的供应商，请</w:t>
      </w:r>
      <w:bookmarkStart w:id="15" w:name="OLE_LINK25"/>
      <w:r>
        <w:rPr>
          <w:rFonts w:hint="eastAsia"/>
          <w:sz w:val="24"/>
          <w:szCs w:val="24"/>
          <w:lang w:val="en-US" w:eastAsia="zh-CN"/>
        </w:rPr>
        <w:t>在</w:t>
      </w:r>
      <w:bookmarkStart w:id="16" w:name="OLE_LINK5"/>
      <w:r>
        <w:rPr>
          <w:rFonts w:hint="eastAsia"/>
          <w:sz w:val="24"/>
          <w:szCs w:val="24"/>
          <w:lang w:val="en-US" w:eastAsia="zh-CN"/>
        </w:rPr>
        <w:t>重庆地质矿产研究院官</w:t>
      </w:r>
      <w:r>
        <w:rPr>
          <w:rFonts w:hint="eastAsia"/>
          <w:sz w:val="24"/>
          <w:szCs w:val="24"/>
        </w:rPr>
        <w:t>网（</w:t>
      </w:r>
      <w:r>
        <w:rPr>
          <w:sz w:val="24"/>
          <w:szCs w:val="24"/>
        </w:rPr>
        <w:fldChar w:fldCharType="begin"/>
      </w:r>
      <w:r>
        <w:rPr>
          <w:sz w:val="24"/>
          <w:szCs w:val="24"/>
        </w:rPr>
        <w:instrText xml:space="preserve"> HYPERLINK "http://www.cqdky.com" </w:instrText>
      </w:r>
      <w:r>
        <w:rPr>
          <w:sz w:val="24"/>
          <w:szCs w:val="24"/>
        </w:rPr>
        <w:fldChar w:fldCharType="separate"/>
      </w:r>
      <w:r>
        <w:rPr>
          <w:rFonts w:hint="eastAsia"/>
          <w:sz w:val="24"/>
          <w:szCs w:val="24"/>
        </w:rPr>
        <w:t>www.cqdky.com</w:t>
      </w:r>
      <w:r>
        <w:rPr>
          <w:sz w:val="24"/>
          <w:szCs w:val="24"/>
        </w:rPr>
        <w:fldChar w:fldCharType="end"/>
      </w:r>
      <w:r>
        <w:rPr>
          <w:rFonts w:hint="eastAsia"/>
          <w:sz w:val="24"/>
          <w:szCs w:val="24"/>
        </w:rPr>
        <w:t>）</w:t>
      </w:r>
      <w:bookmarkEnd w:id="15"/>
      <w:bookmarkEnd w:id="16"/>
      <w:r>
        <w:rPr>
          <w:rFonts w:hint="eastAsia"/>
          <w:sz w:val="24"/>
          <w:szCs w:val="24"/>
          <w:lang w:val="en-US" w:eastAsia="zh-CN"/>
        </w:rPr>
        <w:t>上</w:t>
      </w:r>
      <w:r>
        <w:rPr>
          <w:rFonts w:hint="eastAsia"/>
          <w:sz w:val="24"/>
          <w:szCs w:val="24"/>
        </w:rPr>
        <w:t>下载</w:t>
      </w:r>
      <w:r>
        <w:rPr>
          <w:rFonts w:hint="eastAsia"/>
          <w:sz w:val="24"/>
          <w:szCs w:val="24"/>
          <w:lang w:val="en-US" w:eastAsia="zh-CN"/>
        </w:rPr>
        <w:t>或采购人处领取</w:t>
      </w:r>
      <w:r>
        <w:rPr>
          <w:rFonts w:hint="eastAsia"/>
          <w:sz w:val="24"/>
          <w:szCs w:val="24"/>
        </w:rPr>
        <w:t>本项目竞争性磋商文件</w:t>
      </w:r>
      <w:r>
        <w:rPr>
          <w:rFonts w:hint="eastAsia"/>
          <w:sz w:val="24"/>
          <w:szCs w:val="24"/>
          <w:lang w:val="en-US" w:eastAsia="zh-CN"/>
        </w:rPr>
        <w:t>以及图纸、澄清</w:t>
      </w:r>
      <w:r>
        <w:rPr>
          <w:rFonts w:hint="eastAsia"/>
          <w:sz w:val="24"/>
          <w:szCs w:val="24"/>
        </w:rPr>
        <w:t>等磋商前公布的所有项目资料，无论供应商下载</w:t>
      </w:r>
      <w:r>
        <w:rPr>
          <w:rFonts w:hint="eastAsia"/>
          <w:sz w:val="24"/>
          <w:szCs w:val="24"/>
          <w:lang w:val="en-US" w:eastAsia="zh-CN"/>
        </w:rPr>
        <w:t>或领取</w:t>
      </w:r>
      <w:r>
        <w:rPr>
          <w:rFonts w:hint="eastAsia"/>
          <w:sz w:val="24"/>
          <w:szCs w:val="24"/>
        </w:rPr>
        <w:t>与否，均视为已知晓所有磋商实质性要求内容。</w:t>
      </w:r>
    </w:p>
    <w:p w14:paraId="4E00309C">
      <w:pPr>
        <w:spacing w:line="360" w:lineRule="auto"/>
        <w:ind w:firstLine="480" w:firstLineChars="200"/>
        <w:rPr>
          <w:rFonts w:hint="eastAsia"/>
          <w:sz w:val="24"/>
          <w:szCs w:val="24"/>
          <w:lang w:val="en-US" w:eastAsia="zh-CN"/>
        </w:rPr>
      </w:pPr>
      <w:r>
        <w:rPr>
          <w:rFonts w:hint="eastAsia"/>
          <w:sz w:val="24"/>
          <w:szCs w:val="24"/>
        </w:rPr>
        <w:t>（二）</w:t>
      </w:r>
      <w:r>
        <w:rPr>
          <w:rFonts w:hint="eastAsia"/>
          <w:sz w:val="24"/>
          <w:szCs w:val="24"/>
          <w:lang w:val="en-US" w:eastAsia="zh-CN"/>
        </w:rPr>
        <w:t>竞争性磋商公告期限：自采购公告发布之日起三个工作日。</w:t>
      </w:r>
    </w:p>
    <w:p w14:paraId="55CE861E">
      <w:pPr>
        <w:spacing w:line="360" w:lineRule="auto"/>
        <w:ind w:firstLine="480" w:firstLineChars="200"/>
        <w:rPr>
          <w:rFonts w:hint="default"/>
          <w:sz w:val="24"/>
          <w:szCs w:val="24"/>
          <w:lang w:val="en-US" w:eastAsia="zh-CN"/>
        </w:rPr>
      </w:pPr>
      <w:r>
        <w:rPr>
          <w:rFonts w:hint="eastAsia"/>
          <w:sz w:val="24"/>
          <w:szCs w:val="24"/>
          <w:lang w:eastAsia="zh-CN"/>
        </w:rPr>
        <w:t>（</w:t>
      </w:r>
      <w:r>
        <w:rPr>
          <w:rFonts w:hint="eastAsia"/>
          <w:sz w:val="24"/>
          <w:szCs w:val="24"/>
          <w:lang w:val="en-US" w:eastAsia="zh-CN"/>
        </w:rPr>
        <w:t>三）获取竞争性磋商文件期限</w:t>
      </w:r>
      <w:r>
        <w:rPr>
          <w:rFonts w:hint="eastAsia"/>
          <w:sz w:val="24"/>
          <w:szCs w:val="24"/>
        </w:rPr>
        <w:t>：2</w:t>
      </w:r>
      <w:r>
        <w:rPr>
          <w:sz w:val="24"/>
          <w:szCs w:val="24"/>
        </w:rPr>
        <w:t>0</w:t>
      </w:r>
      <w:r>
        <w:rPr>
          <w:rFonts w:hint="eastAsia"/>
          <w:sz w:val="24"/>
          <w:szCs w:val="24"/>
        </w:rPr>
        <w:t>2</w:t>
      </w:r>
      <w:r>
        <w:rPr>
          <w:rFonts w:hint="eastAsia"/>
          <w:sz w:val="24"/>
          <w:szCs w:val="24"/>
          <w:lang w:val="en-US" w:eastAsia="zh-CN"/>
        </w:rPr>
        <w:t>6</w:t>
      </w:r>
      <w:r>
        <w:rPr>
          <w:rFonts w:hint="eastAsia"/>
          <w:sz w:val="24"/>
          <w:szCs w:val="24"/>
        </w:rPr>
        <w:t>年</w:t>
      </w:r>
      <w:r>
        <w:rPr>
          <w:rFonts w:hint="eastAsia"/>
          <w:sz w:val="24"/>
          <w:szCs w:val="24"/>
          <w:lang w:val="en-US" w:eastAsia="zh-CN"/>
        </w:rPr>
        <w:t>7月20日起至2026年7月24日。</w:t>
      </w:r>
    </w:p>
    <w:p w14:paraId="74CDE6B6">
      <w:pPr>
        <w:spacing w:line="360" w:lineRule="auto"/>
        <w:ind w:firstLine="480" w:firstLineChars="200"/>
        <w:rPr>
          <w:rFonts w:hint="eastAsia"/>
          <w:sz w:val="24"/>
          <w:szCs w:val="24"/>
        </w:rPr>
      </w:pPr>
      <w:r>
        <w:rPr>
          <w:rFonts w:hint="eastAsia"/>
          <w:sz w:val="24"/>
          <w:szCs w:val="24"/>
        </w:rPr>
        <w:t>（四）</w:t>
      </w:r>
      <w:r>
        <w:rPr>
          <w:rFonts w:hint="eastAsia"/>
          <w:sz w:val="24"/>
          <w:szCs w:val="24"/>
          <w:lang w:val="en-US" w:eastAsia="zh-CN"/>
        </w:rPr>
        <w:t>磋商</w:t>
      </w:r>
      <w:r>
        <w:rPr>
          <w:rFonts w:hint="eastAsia"/>
          <w:sz w:val="24"/>
          <w:szCs w:val="24"/>
        </w:rPr>
        <w:t>地点：重庆地质矿产研究院170</w:t>
      </w:r>
      <w:r>
        <w:rPr>
          <w:rFonts w:hint="eastAsia"/>
          <w:sz w:val="24"/>
          <w:szCs w:val="24"/>
          <w:lang w:val="en-US" w:eastAsia="zh-CN"/>
        </w:rPr>
        <w:t>5</w:t>
      </w:r>
      <w:r>
        <w:rPr>
          <w:rFonts w:hint="eastAsia"/>
          <w:sz w:val="24"/>
          <w:szCs w:val="24"/>
        </w:rPr>
        <w:t>会议室（地址：重庆市</w:t>
      </w:r>
      <w:r>
        <w:rPr>
          <w:rFonts w:hint="eastAsia"/>
          <w:sz w:val="24"/>
          <w:szCs w:val="24"/>
          <w:lang w:val="en-US" w:eastAsia="zh-CN"/>
        </w:rPr>
        <w:t>两江新</w:t>
      </w:r>
      <w:r>
        <w:rPr>
          <w:rFonts w:hint="eastAsia"/>
          <w:sz w:val="24"/>
          <w:szCs w:val="24"/>
        </w:rPr>
        <w:t>区兰馨大道111号）</w:t>
      </w:r>
    </w:p>
    <w:p w14:paraId="775B4328">
      <w:pPr>
        <w:spacing w:line="360" w:lineRule="auto"/>
        <w:ind w:firstLine="480" w:firstLineChars="200"/>
        <w:rPr>
          <w:rFonts w:hint="default" w:eastAsia="宋体"/>
          <w:sz w:val="24"/>
          <w:szCs w:val="24"/>
          <w:lang w:val="en-US" w:eastAsia="zh-CN"/>
        </w:rPr>
      </w:pPr>
      <w:r>
        <w:rPr>
          <w:rFonts w:hint="eastAsia"/>
          <w:sz w:val="24"/>
          <w:szCs w:val="24"/>
        </w:rPr>
        <w:t>（五）</w:t>
      </w:r>
      <w:r>
        <w:rPr>
          <w:sz w:val="24"/>
          <w:szCs w:val="24"/>
        </w:rPr>
        <w:t>响应文件递交开始及截止时间：2026年</w:t>
      </w:r>
      <w:r>
        <w:rPr>
          <w:rFonts w:hint="eastAsia"/>
          <w:sz w:val="24"/>
          <w:szCs w:val="24"/>
          <w:lang w:val="en-US" w:eastAsia="zh-CN"/>
        </w:rPr>
        <w:t>7</w:t>
      </w:r>
      <w:r>
        <w:rPr>
          <w:sz w:val="24"/>
          <w:szCs w:val="24"/>
        </w:rPr>
        <w:t>月</w:t>
      </w:r>
      <w:r>
        <w:rPr>
          <w:rFonts w:hint="eastAsia"/>
          <w:sz w:val="24"/>
          <w:szCs w:val="24"/>
          <w:lang w:val="en-US" w:eastAsia="zh-CN"/>
        </w:rPr>
        <w:t>30</w:t>
      </w:r>
      <w:r>
        <w:rPr>
          <w:sz w:val="24"/>
          <w:szCs w:val="24"/>
        </w:rPr>
        <w:t>日北京时间</w:t>
      </w:r>
      <w:r>
        <w:rPr>
          <w:rFonts w:hint="eastAsia"/>
          <w:sz w:val="24"/>
          <w:szCs w:val="24"/>
          <w:lang w:val="en-US" w:eastAsia="zh-CN"/>
        </w:rPr>
        <w:t>9</w:t>
      </w:r>
      <w:r>
        <w:rPr>
          <w:sz w:val="24"/>
          <w:szCs w:val="24"/>
        </w:rPr>
        <w:t>:</w:t>
      </w:r>
      <w:r>
        <w:rPr>
          <w:rFonts w:hint="eastAsia"/>
          <w:sz w:val="24"/>
          <w:szCs w:val="24"/>
          <w:lang w:val="en-US" w:eastAsia="zh-CN"/>
        </w:rPr>
        <w:t>3</w:t>
      </w:r>
      <w:r>
        <w:rPr>
          <w:sz w:val="24"/>
          <w:szCs w:val="24"/>
        </w:rPr>
        <w:t>0-</w:t>
      </w:r>
      <w:r>
        <w:rPr>
          <w:rFonts w:hint="eastAsia"/>
          <w:sz w:val="24"/>
          <w:szCs w:val="24"/>
        </w:rPr>
        <w:t>1</w:t>
      </w:r>
      <w:r>
        <w:rPr>
          <w:rFonts w:hint="eastAsia"/>
          <w:sz w:val="24"/>
          <w:szCs w:val="24"/>
          <w:lang w:val="en-US" w:eastAsia="zh-CN"/>
        </w:rPr>
        <w:t>0</w:t>
      </w:r>
      <w:r>
        <w:rPr>
          <w:sz w:val="24"/>
          <w:szCs w:val="24"/>
        </w:rPr>
        <w:t>:</w:t>
      </w:r>
      <w:r>
        <w:rPr>
          <w:rFonts w:hint="eastAsia"/>
          <w:sz w:val="24"/>
          <w:szCs w:val="24"/>
          <w:lang w:val="en-US" w:eastAsia="zh-CN"/>
        </w:rPr>
        <w:t>00</w:t>
      </w:r>
    </w:p>
    <w:p w14:paraId="08F56367">
      <w:pPr>
        <w:spacing w:line="360" w:lineRule="auto"/>
        <w:ind w:firstLine="480" w:firstLineChars="200"/>
        <w:rPr>
          <w:sz w:val="24"/>
          <w:szCs w:val="24"/>
        </w:rPr>
      </w:pPr>
      <w:r>
        <w:rPr>
          <w:rFonts w:hint="eastAsia"/>
          <w:sz w:val="24"/>
          <w:szCs w:val="24"/>
        </w:rPr>
        <w:t>（六）磋商开始时间：2</w:t>
      </w:r>
      <w:r>
        <w:rPr>
          <w:sz w:val="24"/>
          <w:szCs w:val="24"/>
        </w:rPr>
        <w:t>0</w:t>
      </w:r>
      <w:r>
        <w:rPr>
          <w:rFonts w:hint="eastAsia"/>
          <w:sz w:val="24"/>
          <w:szCs w:val="24"/>
        </w:rPr>
        <w:t>2</w:t>
      </w:r>
      <w:r>
        <w:rPr>
          <w:rFonts w:hint="eastAsia"/>
          <w:sz w:val="24"/>
          <w:szCs w:val="24"/>
          <w:lang w:val="en-US" w:eastAsia="zh-CN"/>
        </w:rPr>
        <w:t>6</w:t>
      </w:r>
      <w:r>
        <w:rPr>
          <w:rFonts w:hint="eastAsia"/>
          <w:sz w:val="24"/>
          <w:szCs w:val="24"/>
        </w:rPr>
        <w:t>年</w:t>
      </w:r>
      <w:r>
        <w:rPr>
          <w:rFonts w:hint="eastAsia"/>
          <w:sz w:val="24"/>
          <w:szCs w:val="24"/>
          <w:lang w:val="en-US" w:eastAsia="zh-CN"/>
        </w:rPr>
        <w:t>7月30</w:t>
      </w:r>
      <w:r>
        <w:rPr>
          <w:rFonts w:hint="eastAsia"/>
          <w:sz w:val="24"/>
          <w:szCs w:val="24"/>
        </w:rPr>
        <w:t>日北京时间</w:t>
      </w:r>
      <w:r>
        <w:rPr>
          <w:rFonts w:hint="eastAsia"/>
          <w:sz w:val="24"/>
          <w:szCs w:val="24"/>
          <w:lang w:val="en-US" w:eastAsia="zh-CN"/>
        </w:rPr>
        <w:t>10:00</w:t>
      </w:r>
    </w:p>
    <w:p w14:paraId="67A053B6">
      <w:pPr>
        <w:pStyle w:val="4"/>
        <w:snapToGrid w:val="0"/>
        <w:spacing w:before="0" w:after="0" w:line="360" w:lineRule="auto"/>
        <w:ind w:firstLine="482" w:firstLineChars="200"/>
        <w:rPr>
          <w:sz w:val="24"/>
          <w:szCs w:val="24"/>
        </w:rPr>
      </w:pPr>
      <w:bookmarkStart w:id="17" w:name="_Toc128662117"/>
      <w:bookmarkStart w:id="18" w:name="_Toc25818"/>
      <w:bookmarkStart w:id="19" w:name="_Toc75258776"/>
      <w:bookmarkStart w:id="20" w:name="_Toc530038692"/>
      <w:r>
        <w:rPr>
          <w:rFonts w:hint="eastAsia"/>
          <w:sz w:val="24"/>
          <w:szCs w:val="24"/>
          <w:lang w:val="en-US" w:eastAsia="zh-CN"/>
        </w:rPr>
        <w:t>五</w:t>
      </w:r>
      <w:r>
        <w:rPr>
          <w:sz w:val="24"/>
          <w:szCs w:val="24"/>
        </w:rPr>
        <w:t>、其它有关规定</w:t>
      </w:r>
      <w:bookmarkEnd w:id="17"/>
      <w:bookmarkEnd w:id="18"/>
    </w:p>
    <w:p w14:paraId="61C4CC6F">
      <w:pPr>
        <w:snapToGrid w:val="0"/>
        <w:spacing w:line="360" w:lineRule="auto"/>
        <w:ind w:firstLine="480" w:firstLineChars="200"/>
        <w:rPr>
          <w:sz w:val="24"/>
          <w:szCs w:val="24"/>
        </w:rPr>
      </w:pPr>
      <w:r>
        <w:rPr>
          <w:sz w:val="24"/>
          <w:szCs w:val="24"/>
        </w:rPr>
        <w:t>（一）单位负责人为同一人或者存在直接控股、管理关系的不同供应商，不得参加同一合同项（包）下的政府采购活动，否则均为无效响应。</w:t>
      </w:r>
    </w:p>
    <w:p w14:paraId="27A65BD9">
      <w:pPr>
        <w:snapToGrid w:val="0"/>
        <w:spacing w:line="360" w:lineRule="auto"/>
        <w:ind w:firstLine="480" w:firstLineChars="200"/>
        <w:rPr>
          <w:sz w:val="24"/>
          <w:szCs w:val="24"/>
        </w:rPr>
      </w:pPr>
      <w:r>
        <w:rPr>
          <w:sz w:val="24"/>
          <w:szCs w:val="24"/>
        </w:rPr>
        <w:t>（二）为采购项目提供整体设计、规范编制或者项目管理、监理、检测等服务的供应商，不得再参加该采购项目的其他采购活动。</w:t>
      </w:r>
    </w:p>
    <w:p w14:paraId="2FB192FE">
      <w:pPr>
        <w:snapToGrid w:val="0"/>
        <w:spacing w:line="360" w:lineRule="auto"/>
        <w:ind w:firstLine="480" w:firstLineChars="200"/>
        <w:rPr>
          <w:sz w:val="24"/>
          <w:szCs w:val="24"/>
        </w:rPr>
      </w:pPr>
      <w:r>
        <w:rPr>
          <w:sz w:val="24"/>
          <w:szCs w:val="24"/>
        </w:rPr>
        <w:t>（三）本项目的澄清文件（如果有）一律在</w:t>
      </w:r>
      <w:r>
        <w:rPr>
          <w:rFonts w:hint="eastAsia"/>
          <w:sz w:val="24"/>
          <w:szCs w:val="24"/>
          <w:lang w:val="en-US" w:eastAsia="zh-CN"/>
        </w:rPr>
        <w:t>重庆地质矿产研究院官</w:t>
      </w:r>
      <w:r>
        <w:rPr>
          <w:rFonts w:hint="eastAsia"/>
          <w:sz w:val="24"/>
          <w:szCs w:val="24"/>
        </w:rPr>
        <w:t>网（</w:t>
      </w:r>
      <w:r>
        <w:rPr>
          <w:sz w:val="24"/>
          <w:szCs w:val="24"/>
        </w:rPr>
        <w:fldChar w:fldCharType="begin"/>
      </w:r>
      <w:r>
        <w:rPr>
          <w:sz w:val="24"/>
          <w:szCs w:val="24"/>
        </w:rPr>
        <w:instrText xml:space="preserve"> HYPERLINK "http://www.cqdky.com" </w:instrText>
      </w:r>
      <w:r>
        <w:rPr>
          <w:sz w:val="24"/>
          <w:szCs w:val="24"/>
        </w:rPr>
        <w:fldChar w:fldCharType="separate"/>
      </w:r>
      <w:r>
        <w:rPr>
          <w:rFonts w:hint="eastAsia"/>
          <w:sz w:val="24"/>
          <w:szCs w:val="24"/>
        </w:rPr>
        <w:t>www.cqdky.com</w:t>
      </w:r>
      <w:r>
        <w:rPr>
          <w:sz w:val="24"/>
          <w:szCs w:val="24"/>
        </w:rPr>
        <w:fldChar w:fldCharType="end"/>
      </w:r>
      <w:r>
        <w:rPr>
          <w:rFonts w:hint="eastAsia"/>
          <w:sz w:val="24"/>
          <w:szCs w:val="24"/>
        </w:rPr>
        <w:t>）</w:t>
      </w:r>
      <w:r>
        <w:rPr>
          <w:sz w:val="24"/>
          <w:szCs w:val="24"/>
        </w:rPr>
        <w:t>上发布，请各供应商注意下载；无论供应商下载或领取与否，均视同供应商已知晓本项目澄清文件（如果有）的内容。</w:t>
      </w:r>
    </w:p>
    <w:p w14:paraId="5F7D55B2">
      <w:pPr>
        <w:snapToGrid w:val="0"/>
        <w:spacing w:line="360" w:lineRule="auto"/>
        <w:ind w:firstLine="480" w:firstLineChars="200"/>
        <w:rPr>
          <w:sz w:val="24"/>
          <w:szCs w:val="24"/>
        </w:rPr>
      </w:pPr>
      <w:r>
        <w:rPr>
          <w:sz w:val="24"/>
          <w:szCs w:val="24"/>
        </w:rPr>
        <w:t>（四）超过响应文件截止时间递交的响应文件，恕不接收。</w:t>
      </w:r>
    </w:p>
    <w:p w14:paraId="5EA3BD9F">
      <w:pPr>
        <w:snapToGrid w:val="0"/>
        <w:spacing w:line="360" w:lineRule="auto"/>
        <w:ind w:firstLine="480" w:firstLineChars="200"/>
        <w:rPr>
          <w:sz w:val="24"/>
          <w:szCs w:val="24"/>
        </w:rPr>
      </w:pPr>
      <w:r>
        <w:rPr>
          <w:sz w:val="24"/>
          <w:szCs w:val="24"/>
        </w:rPr>
        <w:t>（五）磋商费用：无论磋商结果如何，供应商参与本项目磋商的所有费用均应由供应商自行承担。</w:t>
      </w:r>
    </w:p>
    <w:p w14:paraId="69C72138">
      <w:pPr>
        <w:snapToGrid w:val="0"/>
        <w:spacing w:line="360" w:lineRule="auto"/>
        <w:ind w:firstLine="482" w:firstLineChars="200"/>
        <w:rPr>
          <w:b/>
          <w:sz w:val="24"/>
          <w:szCs w:val="24"/>
        </w:rPr>
      </w:pPr>
      <w:r>
        <w:rPr>
          <w:b/>
          <w:sz w:val="24"/>
          <w:szCs w:val="24"/>
        </w:rPr>
        <w:t>（六）本项目不接受联合体参与磋商</w:t>
      </w:r>
      <w:r>
        <w:rPr>
          <w:rFonts w:hint="eastAsia"/>
          <w:b/>
          <w:sz w:val="24"/>
          <w:szCs w:val="24"/>
          <w:lang w:eastAsia="zh-CN"/>
        </w:rPr>
        <w:t>，</w:t>
      </w:r>
      <w:r>
        <w:rPr>
          <w:b/>
          <w:sz w:val="24"/>
          <w:szCs w:val="24"/>
        </w:rPr>
        <w:t>否则按无效处理。</w:t>
      </w:r>
    </w:p>
    <w:p w14:paraId="23FDD64F">
      <w:pPr>
        <w:snapToGrid w:val="0"/>
        <w:spacing w:line="360" w:lineRule="auto"/>
        <w:ind w:firstLine="482" w:firstLineChars="200"/>
        <w:rPr>
          <w:b/>
          <w:sz w:val="24"/>
          <w:szCs w:val="24"/>
        </w:rPr>
      </w:pPr>
      <w:r>
        <w:rPr>
          <w:b/>
          <w:sz w:val="24"/>
          <w:szCs w:val="24"/>
        </w:rPr>
        <w:t>（七）本项目不接受合同分包，否则按无效处理。</w:t>
      </w:r>
    </w:p>
    <w:p w14:paraId="6902A118">
      <w:pPr>
        <w:snapToGrid w:val="0"/>
        <w:spacing w:line="360" w:lineRule="auto"/>
        <w:ind w:firstLine="480" w:firstLineChars="200"/>
        <w:rPr>
          <w:sz w:val="24"/>
          <w:szCs w:val="24"/>
        </w:rPr>
      </w:pPr>
      <w:r>
        <w:rPr>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19"/>
    <w:bookmarkEnd w:id="20"/>
    <w:p w14:paraId="15AFB409">
      <w:pPr>
        <w:pStyle w:val="4"/>
        <w:spacing w:before="0" w:after="0" w:line="360" w:lineRule="auto"/>
        <w:ind w:firstLine="482" w:firstLineChars="200"/>
        <w:rPr>
          <w:sz w:val="24"/>
          <w:szCs w:val="24"/>
        </w:rPr>
      </w:pPr>
      <w:bookmarkStart w:id="21" w:name="_Toc16817"/>
      <w:r>
        <w:rPr>
          <w:sz w:val="24"/>
          <w:szCs w:val="24"/>
        </w:rPr>
        <w:t>八、联系方式</w:t>
      </w:r>
      <w:bookmarkEnd w:id="21"/>
    </w:p>
    <w:p w14:paraId="54DC0200">
      <w:pPr>
        <w:snapToGrid w:val="0"/>
        <w:spacing w:line="360" w:lineRule="auto"/>
        <w:ind w:firstLine="480" w:firstLineChars="200"/>
        <w:rPr>
          <w:rFonts w:hint="eastAsia" w:eastAsia="宋体"/>
          <w:sz w:val="24"/>
          <w:szCs w:val="24"/>
          <w:highlight w:val="none"/>
          <w:lang w:eastAsia="zh-CN"/>
        </w:rPr>
      </w:pPr>
      <w:r>
        <w:rPr>
          <w:sz w:val="24"/>
          <w:szCs w:val="24"/>
          <w:highlight w:val="none"/>
        </w:rPr>
        <w:t>联系人：</w:t>
      </w:r>
      <w:r>
        <w:rPr>
          <w:rFonts w:hint="eastAsia"/>
          <w:sz w:val="24"/>
          <w:szCs w:val="24"/>
          <w:highlight w:val="none"/>
        </w:rPr>
        <w:t xml:space="preserve"> </w:t>
      </w:r>
      <w:r>
        <w:rPr>
          <w:rFonts w:hint="eastAsia"/>
          <w:sz w:val="24"/>
          <w:szCs w:val="24"/>
          <w:highlight w:val="none"/>
          <w:lang w:val="en-US" w:eastAsia="zh-CN"/>
        </w:rPr>
        <w:t>孙老师</w:t>
      </w:r>
    </w:p>
    <w:p w14:paraId="6758CD27">
      <w:pPr>
        <w:snapToGrid w:val="0"/>
        <w:spacing w:line="360" w:lineRule="auto"/>
        <w:ind w:firstLine="480" w:firstLineChars="200"/>
        <w:rPr>
          <w:rFonts w:hint="eastAsia"/>
          <w:sz w:val="24"/>
          <w:szCs w:val="24"/>
          <w:highlight w:val="none"/>
        </w:rPr>
      </w:pPr>
      <w:r>
        <w:rPr>
          <w:sz w:val="24"/>
          <w:szCs w:val="24"/>
          <w:highlight w:val="none"/>
        </w:rPr>
        <w:t xml:space="preserve">电  </w:t>
      </w:r>
      <w:r>
        <w:rPr>
          <w:rFonts w:hint="eastAsia" w:ascii="Times New Roman" w:hAnsi="Times New Roman" w:eastAsia="宋体" w:cs="Times New Roman"/>
          <w:sz w:val="24"/>
          <w:szCs w:val="24"/>
          <w:highlight w:val="none"/>
          <w:lang w:val="en-US" w:eastAsia="zh-CN"/>
        </w:rPr>
        <w:t>话：（023）81925854</w:t>
      </w:r>
    </w:p>
    <w:p w14:paraId="3D93F1C6">
      <w:pPr>
        <w:snapToGrid w:val="0"/>
        <w:spacing w:line="360" w:lineRule="auto"/>
        <w:ind w:firstLine="480" w:firstLineChars="200"/>
        <w:rPr>
          <w:sz w:val="24"/>
          <w:szCs w:val="24"/>
        </w:rPr>
      </w:pPr>
      <w:r>
        <w:rPr>
          <w:sz w:val="24"/>
          <w:szCs w:val="24"/>
        </w:rPr>
        <w:t>地  址：重庆市两江新区</w:t>
      </w:r>
      <w:r>
        <w:rPr>
          <w:rFonts w:hint="eastAsia"/>
          <w:sz w:val="24"/>
          <w:szCs w:val="24"/>
        </w:rPr>
        <w:t>兰馨大道111号</w:t>
      </w:r>
    </w:p>
    <w:bookmarkEnd w:id="3"/>
    <w:p w14:paraId="4833BBD0">
      <w:pPr>
        <w:snapToGrid w:val="0"/>
        <w:spacing w:line="360" w:lineRule="auto"/>
        <w:ind w:firstLine="480" w:firstLineChars="200"/>
        <w:rPr>
          <w:sz w:val="24"/>
          <w:szCs w:val="24"/>
        </w:rPr>
      </w:pPr>
    </w:p>
    <w:p w14:paraId="2F2CDCB3">
      <w:pPr>
        <w:pStyle w:val="2"/>
        <w:pageBreakBefore/>
        <w:spacing w:line="360" w:lineRule="auto"/>
        <w:jc w:val="center"/>
        <w:rPr>
          <w:rFonts w:ascii="Times New Roman" w:hAnsi="Times New Roman" w:eastAsia="宋体"/>
          <w:sz w:val="36"/>
          <w:szCs w:val="30"/>
        </w:rPr>
      </w:pPr>
      <w:bookmarkStart w:id="22" w:name="_Toc7618"/>
      <w:r>
        <w:rPr>
          <w:rFonts w:ascii="Times New Roman" w:hAnsi="Times New Roman" w:eastAsia="宋体"/>
          <w:sz w:val="36"/>
          <w:szCs w:val="30"/>
        </w:rPr>
        <w:t>第二篇  项目服务需求</w:t>
      </w:r>
      <w:bookmarkEnd w:id="22"/>
    </w:p>
    <w:p w14:paraId="5CC7E6EC">
      <w:pPr>
        <w:snapToGrid w:val="0"/>
        <w:spacing w:line="360" w:lineRule="auto"/>
        <w:ind w:firstLine="422" w:firstLineChars="200"/>
        <w:rPr>
          <w:b/>
          <w:sz w:val="21"/>
          <w:szCs w:val="21"/>
        </w:rPr>
      </w:pPr>
      <w:bookmarkStart w:id="23" w:name="_Toc37347355"/>
      <w:bookmarkStart w:id="24" w:name="_Toc6232092"/>
      <w:bookmarkStart w:id="25" w:name="_Toc5006885"/>
      <w:bookmarkStart w:id="26" w:name="_Toc12789058"/>
      <w:r>
        <w:rPr>
          <w:b/>
          <w:sz w:val="21"/>
          <w:szCs w:val="21"/>
        </w:rPr>
        <w:t>“※”标注部分为符合性审查中的实质性要求，响应文件若不满足按无效响应处理。</w:t>
      </w:r>
      <w:bookmarkStart w:id="27" w:name="_Toc30016"/>
      <w:bookmarkStart w:id="28" w:name="_Toc78194435"/>
      <w:bookmarkStart w:id="29" w:name="_Toc18057005"/>
    </w:p>
    <w:bookmarkEnd w:id="27"/>
    <w:bookmarkEnd w:id="28"/>
    <w:bookmarkEnd w:id="29"/>
    <w:p w14:paraId="26FC42AC">
      <w:pPr>
        <w:pStyle w:val="4"/>
        <w:spacing w:before="0" w:after="0" w:line="360" w:lineRule="auto"/>
        <w:ind w:firstLine="482" w:firstLineChars="200"/>
        <w:rPr>
          <w:rFonts w:hint="eastAsia" w:eastAsia="宋体"/>
          <w:sz w:val="24"/>
          <w:szCs w:val="24"/>
          <w:lang w:eastAsia="zh-CN"/>
        </w:rPr>
      </w:pPr>
      <w:bookmarkStart w:id="30" w:name="_Toc2496"/>
      <w:r>
        <w:rPr>
          <w:sz w:val="24"/>
          <w:szCs w:val="24"/>
        </w:rPr>
        <w:t>一、</w:t>
      </w:r>
      <w:bookmarkEnd w:id="23"/>
      <w:r>
        <w:rPr>
          <w:sz w:val="24"/>
          <w:szCs w:val="24"/>
        </w:rPr>
        <w:t>项目</w:t>
      </w:r>
      <w:r>
        <w:rPr>
          <w:rFonts w:hint="eastAsia"/>
          <w:sz w:val="24"/>
          <w:szCs w:val="24"/>
          <w:lang w:val="en-US" w:eastAsia="zh-CN"/>
        </w:rPr>
        <w:t>概况</w:t>
      </w:r>
      <w:bookmarkEnd w:id="30"/>
    </w:p>
    <w:p w14:paraId="41A9D71F">
      <w:pPr>
        <w:snapToGrid w:val="0"/>
        <w:spacing w:line="360" w:lineRule="auto"/>
        <w:ind w:firstLine="480" w:firstLineChars="200"/>
        <w:rPr>
          <w:rFonts w:hint="eastAsia" w:ascii="Times New Roman" w:hAnsi="Times New Roman" w:eastAsia="宋体" w:cs="Times New Roman"/>
          <w:sz w:val="24"/>
          <w:szCs w:val="24"/>
          <w:lang w:val="en-US" w:eastAsia="zh-CN"/>
        </w:rPr>
      </w:pPr>
      <w:bookmarkStart w:id="31" w:name="_Toc37347356"/>
      <w:r>
        <w:rPr>
          <w:rFonts w:hint="eastAsia" w:ascii="Times New Roman" w:hAnsi="Times New Roman" w:eastAsia="宋体" w:cs="Times New Roman"/>
          <w:sz w:val="24"/>
          <w:szCs w:val="24"/>
          <w:lang w:val="en-US" w:eastAsia="zh-CN"/>
        </w:rPr>
        <w:t>本项目采购2026年7月</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2027年6月重庆地质矿产研究院职工团体补充医疗保险。</w:t>
      </w:r>
    </w:p>
    <w:p w14:paraId="4F28D591">
      <w:pPr>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bookmarkStart w:id="32" w:name="OLE_LINK4"/>
      <w:r>
        <w:rPr>
          <w:rFonts w:hint="eastAsia" w:ascii="Times New Roman" w:hAnsi="Times New Roman" w:eastAsia="宋体" w:cs="Times New Roman"/>
          <w:color w:val="000000" w:themeColor="text1"/>
          <w:sz w:val="24"/>
          <w:szCs w:val="24"/>
          <w:lang w:val="en-US" w:eastAsia="zh-CN"/>
          <w14:textFill>
            <w14:solidFill>
              <w14:schemeClr w14:val="tx1"/>
            </w14:solidFill>
          </w14:textFill>
        </w:rPr>
        <w:t>保险内容为按人均标准核算采购全院在职职工补充医疗</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保险（投保人数预计</w:t>
      </w:r>
      <w:r>
        <w:rPr>
          <w:rFonts w:hint="eastAsia" w:cs="Times New Roman"/>
          <w:color w:val="000000" w:themeColor="text1"/>
          <w:sz w:val="24"/>
          <w:szCs w:val="24"/>
          <w:highlight w:val="none"/>
          <w:lang w:val="en-US" w:eastAsia="zh-CN"/>
          <w14:textFill>
            <w14:solidFill>
              <w14:schemeClr w14:val="tx1"/>
            </w14:solidFill>
          </w14:textFill>
        </w:rPr>
        <w:t>150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参保人员按年龄结构分类预估如下，最终投保人数以实际办理为准：</w:t>
      </w:r>
    </w:p>
    <w:p w14:paraId="5966EA41">
      <w:pPr>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 类（51-60 岁在职职工）：</w:t>
      </w:r>
      <w:r>
        <w:rPr>
          <w:rFonts w:hint="eastAsia" w:cs="Times New Roman"/>
          <w:color w:val="000000" w:themeColor="text1"/>
          <w:sz w:val="24"/>
          <w:szCs w:val="24"/>
          <w:lang w:val="en-US" w:eastAsia="zh-CN"/>
          <w14:textFill>
            <w14:solidFill>
              <w14:schemeClr w14:val="tx1"/>
            </w14:solidFill>
          </w14:textFill>
        </w:rPr>
        <w:t>30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p w14:paraId="74C3E633">
      <w:pPr>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B 类（41-50 岁在职职工）：</w:t>
      </w:r>
      <w:r>
        <w:rPr>
          <w:rFonts w:hint="eastAsia" w:cs="Times New Roman"/>
          <w:color w:val="000000" w:themeColor="text1"/>
          <w:sz w:val="24"/>
          <w:szCs w:val="24"/>
          <w:lang w:val="en-US" w:eastAsia="zh-CN"/>
          <w14:textFill>
            <w14:solidFill>
              <w14:schemeClr w14:val="tx1"/>
            </w14:solidFill>
          </w14:textFill>
        </w:rPr>
        <w:t>70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p w14:paraId="5FC7E035">
      <w:pPr>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 类（31-40 岁在职职工）：</w:t>
      </w:r>
      <w:r>
        <w:rPr>
          <w:rFonts w:hint="eastAsia" w:cs="Times New Roman"/>
          <w:color w:val="000000" w:themeColor="text1"/>
          <w:sz w:val="24"/>
          <w:szCs w:val="24"/>
          <w:lang w:val="en-US" w:eastAsia="zh-CN"/>
          <w14:textFill>
            <w14:solidFill>
              <w14:schemeClr w14:val="tx1"/>
            </w14:solidFill>
          </w14:textFill>
        </w:rPr>
        <w:t>40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p w14:paraId="5CCE25F9">
      <w:pPr>
        <w:snapToGrid w:val="0"/>
        <w:spacing w:line="360" w:lineRule="auto"/>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D 类（30 岁及以下在职职工）：</w:t>
      </w:r>
      <w:r>
        <w:rPr>
          <w:rFonts w:hint="eastAsia" w:cs="Times New Roman"/>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bookmarkEnd w:id="32"/>
    <w:p w14:paraId="680DF5D6">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主要包括团体补充医疗保险和关爱百万团体补充医疗保险两类。</w:t>
      </w:r>
    </w:p>
    <w:p w14:paraId="5C7F1F92">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团体补充医疗保险包括：团体意外伤害保险（含在职综合交通工具团体意外伤害保险）、团体定期寿险、团体重大疾病保险、社保补充团体医疗保险、住院定额给付团体医疗保险。</w:t>
      </w:r>
    </w:p>
    <w:p w14:paraId="592CB366">
      <w:pPr>
        <w:pStyle w:val="4"/>
        <w:spacing w:before="0" w:after="0" w:line="360" w:lineRule="auto"/>
        <w:ind w:firstLine="482" w:firstLineChars="200"/>
        <w:rPr>
          <w:rFonts w:hint="eastAsia" w:eastAsia="宋体"/>
          <w:sz w:val="24"/>
          <w:szCs w:val="24"/>
          <w:lang w:val="en-US" w:eastAsia="zh-CN"/>
        </w:rPr>
      </w:pPr>
      <w:bookmarkStart w:id="33" w:name="_Toc32102"/>
      <w:r>
        <w:rPr>
          <w:sz w:val="24"/>
          <w:szCs w:val="24"/>
        </w:rPr>
        <w:t>※二、</w:t>
      </w:r>
      <w:r>
        <w:rPr>
          <w:rFonts w:hint="eastAsia"/>
          <w:sz w:val="24"/>
          <w:szCs w:val="24"/>
        </w:rPr>
        <w:t>服务</w:t>
      </w:r>
      <w:r>
        <w:rPr>
          <w:rFonts w:hint="eastAsia"/>
          <w:sz w:val="24"/>
          <w:szCs w:val="24"/>
          <w:lang w:val="en-US" w:eastAsia="zh-CN"/>
        </w:rPr>
        <w:t>内容</w:t>
      </w:r>
      <w:bookmarkEnd w:id="33"/>
    </w:p>
    <w:bookmarkEnd w:id="31"/>
    <w:p w14:paraId="0EBC87F0">
      <w:pPr>
        <w:snapToGrid w:val="0"/>
        <w:spacing w:line="360" w:lineRule="auto"/>
        <w:ind w:firstLine="480" w:firstLineChars="200"/>
        <w:rPr>
          <w:rFonts w:hint="eastAsia" w:ascii="Times New Roman" w:hAnsi="Times New Roman" w:eastAsia="宋体" w:cs="Times New Roman"/>
          <w:sz w:val="24"/>
          <w:szCs w:val="24"/>
          <w:lang w:val="en-US" w:eastAsia="zh-CN"/>
        </w:rPr>
      </w:pPr>
      <w:bookmarkStart w:id="34" w:name="_Toc37347357"/>
      <w:r>
        <w:rPr>
          <w:rFonts w:hint="eastAsia" w:ascii="Times New Roman" w:hAnsi="Times New Roman" w:eastAsia="宋体" w:cs="Times New Roman"/>
          <w:sz w:val="24"/>
          <w:szCs w:val="24"/>
          <w:lang w:val="en-US" w:eastAsia="zh-CN"/>
        </w:rPr>
        <w:t>（一）团体补充医疗保险</w:t>
      </w:r>
    </w:p>
    <w:p w14:paraId="4AD7D1D4">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1.团体意外伤害保险：在职职工因意外伤害身故，身故保险金50万元；在职职工因意外伤害造成残疾，按《劳动能力鉴定职工工伤与职业病致残等级》（GB/T 16180-2014）或保险行业通用伤残评定标准给付不超过50万元；被保险人因意外在指定医疗机构治疗，符合重庆市城镇职工基本医疗保险报销范围的费用，按100%比例给付，不超过5万元。</w:t>
      </w:r>
    </w:p>
    <w:p w14:paraId="7EDEBC31">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2.团体定期寿险：因疾病导致身故，对在职职工给付15万元保险金。</w:t>
      </w:r>
    </w:p>
    <w:p w14:paraId="19C8A6CA">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3.团体重大疾病保险：因疾病导致并初次被确诊合同规定的重大疾病，对在职职工给付20万元保险金，有既往症的除外，无等待期。</w:t>
      </w:r>
    </w:p>
    <w:p w14:paraId="511A8D36">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4.社保补充团体医疗保险：一是特病门诊、住院报销，被保险人年度累计赔付限额 4.7 万元</w:t>
      </w:r>
      <w:r>
        <w:rPr>
          <w:rFonts w:hint="eastAsia" w:cs="Times New Roman"/>
          <w:sz w:val="24"/>
          <w:szCs w:val="24"/>
          <w:lang w:val="en-US" w:eastAsia="zh-CN"/>
        </w:rPr>
        <w:t>，在</w:t>
      </w:r>
      <w:r>
        <w:rPr>
          <w:rFonts w:hint="eastAsia" w:ascii="Times New Roman" w:hAnsi="Times New Roman" w:eastAsia="宋体" w:cs="Times New Roman"/>
          <w:sz w:val="24"/>
          <w:szCs w:val="24"/>
          <w:lang w:val="en-US" w:eastAsia="zh-CN"/>
        </w:rPr>
        <w:t>医保范围内100%给付，无门槛费；二是疾病门急诊基本医疗报销，符合重庆市城镇职工保险门诊基本医疗报销规定的费用按100%比例给付，无门槛费，对在职职工给付不超过0.4万元保险金。</w:t>
      </w:r>
    </w:p>
    <w:p w14:paraId="584F9566">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5.住院定额给付团体医疗保险：住院定额给付100元/天/人；住院ICU定额给付200元/天/人。</w:t>
      </w:r>
    </w:p>
    <w:p w14:paraId="3E221EA5">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（二）关爱百万团体补充医疗保险</w:t>
      </w:r>
    </w:p>
    <w:p w14:paraId="0286EBC3">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非重大疾病医疗保险金，重大疾病医疗保险金，质子重离子医疗保险金，保额最高400万元，有既往症的除外，无等待期。</w:t>
      </w:r>
    </w:p>
    <w:p w14:paraId="34915151">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（三）其他服务内容</w:t>
      </w:r>
    </w:p>
    <w:p w14:paraId="230522AC">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1.供应商需成立保险服务小组，设立保险服务专员，投保期内未经采购人同意不得随意变更服务专员。</w:t>
      </w:r>
    </w:p>
    <w:p w14:paraId="5DA96CD8">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2.对保险期间内发生的保险理赔，经告知后，供应商保险服务小组应指导采购人职工完善理赔资料。对于重庆主城区的理赔案件，服务小组应在3个工作日内上门收取被保险人的理赔资料。</w:t>
      </w:r>
    </w:p>
    <w:p w14:paraId="00ECD264">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3.被保险人递交的理赔材料不完整的，供应商应在3个工作日之内与被保险人联系，一次性告知被保险人需补充提供的材料内容。</w:t>
      </w:r>
    </w:p>
    <w:p w14:paraId="6425253A">
      <w:pPr>
        <w:snapToGrid w:val="0"/>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4.供应商需提供线上承保服务，员工入职参保、离职停保均可线上确认办结。</w:t>
      </w:r>
    </w:p>
    <w:p w14:paraId="63CE49EB">
      <w:pPr>
        <w:pStyle w:val="2"/>
        <w:spacing w:before="0" w:after="0" w:line="360" w:lineRule="auto"/>
        <w:jc w:val="center"/>
        <w:rPr>
          <w:rFonts w:hint="eastAsia" w:ascii="方正小标宋_GBK" w:hAnsi="宋体" w:eastAsia="方正小标宋_GBK"/>
          <w:b w:val="0"/>
          <w:sz w:val="36"/>
          <w:szCs w:val="30"/>
        </w:rPr>
      </w:pPr>
    </w:p>
    <w:p w14:paraId="6F8D54DD">
      <w:pPr>
        <w:snapToGrid w:val="0"/>
        <w:spacing w:line="360" w:lineRule="auto"/>
        <w:ind w:firstLine="480" w:firstLineChars="200"/>
        <w:rPr>
          <w:rFonts w:hint="eastAsia"/>
          <w:sz w:val="24"/>
          <w:szCs w:val="24"/>
        </w:rPr>
      </w:pPr>
    </w:p>
    <w:p w14:paraId="3F559E23">
      <w:pPr>
        <w:widowControl/>
        <w:spacing w:line="360" w:lineRule="auto"/>
        <w:ind w:firstLine="480" w:firstLineChars="200"/>
        <w:rPr>
          <w:sz w:val="24"/>
          <w:szCs w:val="24"/>
        </w:rPr>
      </w:pPr>
    </w:p>
    <w:bookmarkEnd w:id="24"/>
    <w:bookmarkEnd w:id="25"/>
    <w:bookmarkEnd w:id="34"/>
    <w:p w14:paraId="0CAD5BC5">
      <w:pPr>
        <w:pStyle w:val="2"/>
        <w:pageBreakBefore/>
        <w:spacing w:line="360" w:lineRule="auto"/>
        <w:ind w:firstLine="723" w:firstLineChars="200"/>
        <w:jc w:val="center"/>
        <w:rPr>
          <w:rFonts w:ascii="Times New Roman" w:hAnsi="Times New Roman" w:eastAsia="宋体"/>
          <w:sz w:val="36"/>
          <w:szCs w:val="30"/>
        </w:rPr>
      </w:pPr>
      <w:bookmarkStart w:id="35" w:name="_Toc4871"/>
      <w:r>
        <w:rPr>
          <w:rFonts w:ascii="Times New Roman" w:hAnsi="Times New Roman" w:eastAsia="宋体"/>
          <w:sz w:val="36"/>
          <w:szCs w:val="30"/>
        </w:rPr>
        <w:t>第三篇  项目商务需求</w:t>
      </w:r>
      <w:bookmarkEnd w:id="26"/>
      <w:bookmarkEnd w:id="35"/>
    </w:p>
    <w:p w14:paraId="60840FA1">
      <w:pPr>
        <w:snapToGrid w:val="0"/>
        <w:spacing w:line="360" w:lineRule="auto"/>
        <w:ind w:firstLine="422" w:firstLineChars="200"/>
        <w:rPr>
          <w:b/>
          <w:sz w:val="21"/>
          <w:szCs w:val="21"/>
        </w:rPr>
      </w:pPr>
      <w:bookmarkStart w:id="36" w:name="_Toc5135"/>
      <w:bookmarkStart w:id="37" w:name="_Toc78194439"/>
      <w:r>
        <w:rPr>
          <w:b/>
          <w:sz w:val="21"/>
          <w:szCs w:val="21"/>
        </w:rPr>
        <w:t>“※”标注部分为符合性审查中的实质性要求，响应文件若不满足按无效响应处理。</w:t>
      </w:r>
    </w:p>
    <w:p w14:paraId="050F0826">
      <w:pPr>
        <w:pStyle w:val="4"/>
        <w:spacing w:before="0" w:after="0" w:line="360" w:lineRule="auto"/>
        <w:ind w:firstLine="482" w:firstLineChars="200"/>
        <w:rPr>
          <w:sz w:val="24"/>
          <w:szCs w:val="24"/>
        </w:rPr>
      </w:pPr>
      <w:bookmarkStart w:id="38" w:name="_Toc31259"/>
      <w:r>
        <w:rPr>
          <w:sz w:val="24"/>
          <w:szCs w:val="24"/>
        </w:rPr>
        <w:t>※一、服务期、服务地点及验收方式</w:t>
      </w:r>
      <w:bookmarkEnd w:id="36"/>
      <w:bookmarkEnd w:id="37"/>
      <w:bookmarkEnd w:id="38"/>
    </w:p>
    <w:p w14:paraId="482734FB">
      <w:pPr>
        <w:snapToGrid w:val="0"/>
        <w:spacing w:line="360" w:lineRule="auto"/>
        <w:ind w:firstLine="465"/>
        <w:rPr>
          <w:rFonts w:hint="eastAsia" w:ascii="Times New Roman" w:hAnsi="Times New Roman" w:eastAsia="宋体" w:cs="Times New Roman"/>
          <w:sz w:val="24"/>
          <w:szCs w:val="24"/>
          <w:lang w:val="en-US" w:eastAsia="zh-CN"/>
        </w:rPr>
      </w:pPr>
      <w:bookmarkStart w:id="39" w:name="_Toc2094"/>
      <w:r>
        <w:rPr>
          <w:rFonts w:hint="eastAsia" w:ascii="Times New Roman" w:hAnsi="Times New Roman" w:eastAsia="宋体" w:cs="Times New Roman"/>
          <w:sz w:val="24"/>
          <w:szCs w:val="24"/>
        </w:rPr>
        <w:t>（一）服务时间：</w:t>
      </w:r>
      <w:r>
        <w:rPr>
          <w:rFonts w:hint="eastAsia" w:ascii="Times New Roman" w:hAnsi="Times New Roman" w:eastAsia="宋体" w:cs="Times New Roman"/>
          <w:sz w:val="24"/>
          <w:szCs w:val="24"/>
          <w:lang w:val="en-US" w:eastAsia="zh-CN"/>
        </w:rPr>
        <w:t>保险合同签订后一年。</w:t>
      </w:r>
    </w:p>
    <w:p w14:paraId="524257CA">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（二）服务地点：采购人指定地点（重庆市）。</w:t>
      </w:r>
    </w:p>
    <w:p w14:paraId="2BCC52B8">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验收方式：成交供应商完成所有工作后提请验收，采购人在7个工作日内按照国家及行业相关标准、竞争性磋商文件规定对成交供应商完成情况进行验收。如验收达不到相关规定要求的，成交供应商应立即进行整改，整改后仍不合格的，则视为验收不合格，采购人有权立即终止合同。由此对采购人造成一定的损失，成交供应商应承担一切责任，并赔偿所造成的损失。</w:t>
      </w:r>
    </w:p>
    <w:p w14:paraId="285B22F3">
      <w:pPr>
        <w:pStyle w:val="4"/>
        <w:spacing w:before="0" w:after="0" w:line="360" w:lineRule="auto"/>
        <w:ind w:firstLine="482" w:firstLineChars="200"/>
        <w:rPr>
          <w:sz w:val="24"/>
          <w:szCs w:val="24"/>
        </w:rPr>
      </w:pPr>
      <w:bookmarkStart w:id="40" w:name="_Toc8167"/>
      <w:r>
        <w:rPr>
          <w:sz w:val="24"/>
          <w:szCs w:val="24"/>
        </w:rPr>
        <w:t>※二、</w:t>
      </w:r>
      <w:bookmarkStart w:id="41" w:name="_Toc129607278"/>
      <w:bookmarkStart w:id="42" w:name="_Toc78194441"/>
      <w:bookmarkStart w:id="43" w:name="_Toc15896"/>
      <w:r>
        <w:rPr>
          <w:sz w:val="24"/>
          <w:szCs w:val="24"/>
        </w:rPr>
        <w:t>报价要求</w:t>
      </w:r>
      <w:bookmarkEnd w:id="39"/>
      <w:bookmarkEnd w:id="40"/>
      <w:bookmarkEnd w:id="41"/>
    </w:p>
    <w:p w14:paraId="371E9F58">
      <w:pPr>
        <w:snapToGrid w:val="0"/>
        <w:spacing w:line="360" w:lineRule="auto"/>
        <w:ind w:firstLine="465"/>
        <w:rPr>
          <w:rFonts w:hint="eastAsia" w:ascii="Times New Roman" w:hAnsi="Times New Roman" w:eastAsia="宋体" w:cs="Times New Roman"/>
          <w:sz w:val="24"/>
          <w:szCs w:val="24"/>
        </w:rPr>
      </w:pPr>
      <w:bookmarkStart w:id="44" w:name="_Toc75266514"/>
      <w:bookmarkStart w:id="45" w:name="_Toc129607279"/>
      <w:bookmarkStart w:id="46" w:name="_Toc76140624"/>
      <w:bookmarkStart w:id="47" w:name="_Toc105059457"/>
      <w:bookmarkStart w:id="48" w:name="_Toc20750"/>
      <w:bookmarkStart w:id="49" w:name="_Toc75195026"/>
      <w:r>
        <w:rPr>
          <w:rFonts w:hint="eastAsia" w:ascii="Times New Roman" w:hAnsi="Times New Roman" w:eastAsia="宋体" w:cs="Times New Roman"/>
          <w:sz w:val="24"/>
          <w:szCs w:val="24"/>
          <w:highlight w:val="none"/>
        </w:rPr>
        <w:t>本项目采用单价报价</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即保险费：  元/人</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，报价须为人民币报价。供应商的报价应包括完成项目的全部费用，包括但不限于</w:t>
      </w:r>
      <w:r>
        <w:rPr>
          <w:rFonts w:hint="eastAsia" w:ascii="Times New Roman" w:hAnsi="Times New Roman" w:eastAsia="宋体" w:cs="Times New Roman"/>
          <w:sz w:val="24"/>
          <w:szCs w:val="24"/>
          <w:highlight w:val="none"/>
          <w:lang w:val="en-US" w:eastAsia="zh-CN"/>
        </w:rPr>
        <w:t>保险</w:t>
      </w:r>
      <w:r>
        <w:rPr>
          <w:rFonts w:hint="eastAsia" w:ascii="Times New Roman" w:hAnsi="Times New Roman" w:eastAsia="宋体" w:cs="Times New Roman"/>
          <w:sz w:val="24"/>
          <w:szCs w:val="24"/>
          <w:highlight w:val="none"/>
        </w:rPr>
        <w:t>费、服务费、人工费、交通费、咨询费、税费及其它与本项目相关的一切费用。因供应商自身原因造成漏报、少报皆由其自行承</w:t>
      </w:r>
      <w:r>
        <w:rPr>
          <w:rFonts w:hint="eastAsia" w:ascii="Times New Roman" w:hAnsi="Times New Roman" w:eastAsia="宋体" w:cs="Times New Roman"/>
          <w:sz w:val="24"/>
          <w:szCs w:val="24"/>
        </w:rPr>
        <w:t>担责任，采购人不再补偿。</w:t>
      </w:r>
    </w:p>
    <w:p w14:paraId="02E603ED">
      <w:pPr>
        <w:pStyle w:val="4"/>
        <w:spacing w:before="0" w:after="0" w:line="360" w:lineRule="auto"/>
        <w:ind w:firstLine="482" w:firstLineChars="200"/>
        <w:rPr>
          <w:sz w:val="24"/>
          <w:szCs w:val="24"/>
          <w:highlight w:val="none"/>
        </w:rPr>
      </w:pPr>
      <w:bookmarkStart w:id="50" w:name="_Toc25756"/>
      <w:r>
        <w:rPr>
          <w:sz w:val="24"/>
          <w:szCs w:val="24"/>
          <w:highlight w:val="none"/>
        </w:rPr>
        <w:t>※</w:t>
      </w:r>
      <w:r>
        <w:rPr>
          <w:rFonts w:hint="eastAsia"/>
          <w:sz w:val="24"/>
          <w:szCs w:val="24"/>
          <w:highlight w:val="none"/>
          <w:lang w:val="en-US" w:eastAsia="zh-CN"/>
        </w:rPr>
        <w:t>三</w:t>
      </w:r>
      <w:r>
        <w:rPr>
          <w:sz w:val="24"/>
          <w:szCs w:val="24"/>
          <w:highlight w:val="none"/>
        </w:rPr>
        <w:t>、付款方式</w:t>
      </w:r>
      <w:bookmarkEnd w:id="44"/>
      <w:bookmarkEnd w:id="45"/>
      <w:bookmarkEnd w:id="46"/>
      <w:bookmarkEnd w:id="47"/>
      <w:bookmarkEnd w:id="48"/>
      <w:bookmarkEnd w:id="49"/>
      <w:bookmarkEnd w:id="50"/>
    </w:p>
    <w:bookmarkEnd w:id="42"/>
    <w:bookmarkEnd w:id="43"/>
    <w:p w14:paraId="22E9E172">
      <w:pPr>
        <w:snapToGrid w:val="0"/>
        <w:spacing w:line="360" w:lineRule="auto"/>
        <w:ind w:firstLine="465"/>
        <w:rPr>
          <w:rFonts w:hint="default" w:ascii="Times New Roman" w:hAnsi="Times New Roman" w:eastAsia="宋体" w:cs="Times New Roman"/>
          <w:color w:val="000000" w:themeColor="text1"/>
          <w:sz w:val="24"/>
          <w:szCs w:val="24"/>
          <w14:textFill>
            <w14:solidFill>
              <w14:schemeClr w14:val="tx1"/>
            </w14:solidFill>
          </w14:textFill>
        </w:rPr>
      </w:pPr>
      <w:bookmarkStart w:id="51" w:name="_Toc78194445"/>
      <w:bookmarkStart w:id="52" w:name="_Toc26845"/>
      <w:bookmarkStart w:id="53" w:name="_Toc18829"/>
      <w:r>
        <w:rPr>
          <w:rFonts w:hint="default" w:ascii="Times New Roman" w:hAnsi="Times New Roman" w:eastAsia="宋体" w:cs="Times New Roman"/>
          <w:color w:val="000000" w:themeColor="text1"/>
          <w:sz w:val="24"/>
          <w:szCs w:val="24"/>
          <w14:textFill>
            <w14:solidFill>
              <w14:schemeClr w14:val="tx1"/>
            </w14:solidFill>
          </w14:textFill>
        </w:rPr>
        <w:t>由采购人支付该项目合同款项，付款方式如下：</w:t>
      </w:r>
    </w:p>
    <w:p w14:paraId="4FFBF3F0">
      <w:pPr>
        <w:snapToGrid w:val="0"/>
        <w:spacing w:line="360" w:lineRule="auto"/>
        <w:ind w:firstLine="465"/>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采购人与成交供应商核定实际参保人员和保费金额后签订合同，成交供应商根据采购人提供的开票信息据实开具保险费发票。</w:t>
      </w:r>
      <w:r>
        <w:rPr>
          <w:rFonts w:hint="eastAsia" w:cs="Times New Roman"/>
          <w:color w:val="000000" w:themeColor="text1"/>
          <w:sz w:val="24"/>
          <w:szCs w:val="24"/>
          <w:lang w:val="en-US" w:eastAsia="zh-CN"/>
          <w14:textFill>
            <w14:solidFill>
              <w14:schemeClr w14:val="tx1"/>
            </w14:solidFill>
          </w14:textFill>
        </w:rPr>
        <w:t>采购人收到发票后5个工作日内按程序办理支付手续，手续完成后向成交供应商支付合同款项。</w:t>
      </w:r>
      <w:bookmarkEnd w:id="51"/>
      <w:bookmarkEnd w:id="52"/>
      <w:bookmarkEnd w:id="53"/>
    </w:p>
    <w:p w14:paraId="39DFF6AD">
      <w:pPr>
        <w:pStyle w:val="4"/>
        <w:spacing w:before="0" w:after="0" w:line="360" w:lineRule="auto"/>
        <w:ind w:firstLine="482" w:firstLineChars="200"/>
        <w:rPr>
          <w:sz w:val="24"/>
          <w:szCs w:val="24"/>
        </w:rPr>
      </w:pPr>
      <w:bookmarkStart w:id="54" w:name="_Toc7545"/>
      <w:bookmarkStart w:id="55" w:name="_Toc24229"/>
      <w:bookmarkStart w:id="56" w:name="_Toc78194446"/>
      <w:bookmarkStart w:id="57" w:name="_Toc17774"/>
      <w:r>
        <w:rPr>
          <w:rFonts w:hint="eastAsia"/>
          <w:sz w:val="24"/>
          <w:szCs w:val="24"/>
          <w:lang w:val="en-US" w:eastAsia="zh-CN"/>
        </w:rPr>
        <w:t>四</w:t>
      </w:r>
      <w:r>
        <w:rPr>
          <w:sz w:val="24"/>
          <w:szCs w:val="24"/>
        </w:rPr>
        <w:t>、其他</w:t>
      </w:r>
      <w:bookmarkEnd w:id="54"/>
      <w:bookmarkEnd w:id="55"/>
      <w:bookmarkEnd w:id="56"/>
      <w:bookmarkEnd w:id="57"/>
    </w:p>
    <w:p w14:paraId="3F55DC4C">
      <w:pPr>
        <w:snapToGrid w:val="0"/>
        <w:spacing w:line="360" w:lineRule="auto"/>
        <w:ind w:firstLine="480" w:firstLineChars="200"/>
        <w:rPr>
          <w:sz w:val="24"/>
          <w:szCs w:val="24"/>
        </w:rPr>
      </w:pPr>
      <w:r>
        <w:rPr>
          <w:sz w:val="24"/>
          <w:szCs w:val="24"/>
        </w:rPr>
        <w:t>其他未尽事宜由供需双方在采购合同中详细约定。</w:t>
      </w:r>
    </w:p>
    <w:p w14:paraId="10A243C0">
      <w:pPr>
        <w:pStyle w:val="2"/>
        <w:pageBreakBefore/>
        <w:spacing w:line="360" w:lineRule="auto"/>
        <w:jc w:val="center"/>
        <w:rPr>
          <w:rFonts w:ascii="Times New Roman" w:hAnsi="Times New Roman" w:eastAsia="宋体"/>
          <w:sz w:val="36"/>
          <w:szCs w:val="30"/>
        </w:rPr>
      </w:pPr>
      <w:bookmarkStart w:id="58" w:name="_Toc6337"/>
      <w:r>
        <w:rPr>
          <w:rFonts w:ascii="Times New Roman" w:hAnsi="Times New Roman" w:eastAsia="宋体"/>
          <w:sz w:val="36"/>
          <w:szCs w:val="30"/>
        </w:rPr>
        <w:t>第四篇  磋商程序及方法、评审标准、无效响应和采购终止</w:t>
      </w:r>
      <w:bookmarkEnd w:id="58"/>
    </w:p>
    <w:p w14:paraId="5E2B2EE2">
      <w:pPr>
        <w:pStyle w:val="4"/>
        <w:snapToGrid w:val="0"/>
        <w:spacing w:before="0" w:after="0" w:line="360" w:lineRule="auto"/>
        <w:ind w:firstLine="482" w:firstLineChars="200"/>
        <w:rPr>
          <w:sz w:val="24"/>
          <w:szCs w:val="24"/>
        </w:rPr>
      </w:pPr>
      <w:bookmarkStart w:id="59" w:name="_Toc12216"/>
      <w:r>
        <w:rPr>
          <w:sz w:val="24"/>
          <w:szCs w:val="24"/>
        </w:rPr>
        <w:t>一、磋商程序及方法</w:t>
      </w:r>
      <w:bookmarkEnd w:id="59"/>
    </w:p>
    <w:p w14:paraId="40117A1C">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（一）按竞争性磋商文件规定的时间和地点进行磋商。</w:t>
      </w:r>
    </w:p>
    <w:p w14:paraId="2E25FB99">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（二）资格审查</w:t>
      </w:r>
    </w:p>
    <w:p w14:paraId="3BF15AE3">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1.供应商提交响应文件截止时间结束后，采购人组织</w:t>
      </w:r>
      <w:r>
        <w:rPr>
          <w:rFonts w:hint="eastAsia" w:cs="Times New Roman"/>
          <w:kern w:val="0"/>
          <w:sz w:val="24"/>
          <w:szCs w:val="24"/>
          <w:lang w:eastAsia="zh-CN"/>
        </w:rPr>
        <w:t>磋商小组</w:t>
      </w:r>
      <w:r>
        <w:rPr>
          <w:rFonts w:hint="eastAsia" w:ascii="Times New Roman" w:hAnsi="Times New Roman" w:eastAsia="宋体" w:cs="Times New Roman"/>
          <w:kern w:val="0"/>
          <w:sz w:val="24"/>
          <w:szCs w:val="24"/>
        </w:rPr>
        <w:t>对提交响应文件的供应商进行资格审查。资格审查资料表如下：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5"/>
        <w:gridCol w:w="4421"/>
        <w:gridCol w:w="3579"/>
      </w:tblGrid>
      <w:tr w14:paraId="37A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noWrap w:val="0"/>
            <w:vAlign w:val="center"/>
          </w:tcPr>
          <w:p w14:paraId="2FD86B66">
            <w:pPr>
              <w:snapToGrid w:val="0"/>
              <w:jc w:val="center"/>
              <w:rPr>
                <w:b/>
                <w:kern w:val="0"/>
                <w:sz w:val="21"/>
                <w:szCs w:val="21"/>
              </w:rPr>
            </w:pPr>
            <w:r>
              <w:rPr>
                <w:b/>
                <w:kern w:val="0"/>
                <w:sz w:val="21"/>
                <w:szCs w:val="21"/>
              </w:rPr>
              <w:t>序号</w:t>
            </w:r>
          </w:p>
        </w:tc>
        <w:tc>
          <w:tcPr>
            <w:tcW w:w="5276" w:type="dxa"/>
            <w:gridSpan w:val="2"/>
            <w:noWrap w:val="0"/>
            <w:vAlign w:val="center"/>
          </w:tcPr>
          <w:p w14:paraId="55EBFB52">
            <w:pPr>
              <w:snapToGrid w:val="0"/>
              <w:jc w:val="center"/>
              <w:rPr>
                <w:b/>
                <w:kern w:val="0"/>
                <w:sz w:val="21"/>
                <w:szCs w:val="21"/>
              </w:rPr>
            </w:pPr>
            <w:r>
              <w:rPr>
                <w:b/>
                <w:kern w:val="0"/>
                <w:sz w:val="21"/>
                <w:szCs w:val="21"/>
              </w:rPr>
              <w:t>检查因素</w:t>
            </w:r>
          </w:p>
        </w:tc>
        <w:tc>
          <w:tcPr>
            <w:tcW w:w="3579" w:type="dxa"/>
            <w:noWrap w:val="0"/>
            <w:vAlign w:val="center"/>
          </w:tcPr>
          <w:p w14:paraId="1D722C28">
            <w:pPr>
              <w:snapToGrid w:val="0"/>
              <w:jc w:val="center"/>
              <w:rPr>
                <w:b/>
                <w:kern w:val="0"/>
                <w:sz w:val="21"/>
                <w:szCs w:val="21"/>
              </w:rPr>
            </w:pPr>
            <w:r>
              <w:rPr>
                <w:b/>
                <w:kern w:val="0"/>
                <w:sz w:val="21"/>
                <w:szCs w:val="21"/>
              </w:rPr>
              <w:t>检查内容</w:t>
            </w:r>
          </w:p>
        </w:tc>
      </w:tr>
      <w:tr w14:paraId="383E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817" w:type="dxa"/>
            <w:vMerge w:val="restart"/>
            <w:noWrap w:val="0"/>
            <w:vAlign w:val="center"/>
          </w:tcPr>
          <w:p w14:paraId="412EDA1B">
            <w:pPr>
              <w:snapToGrid w:val="0"/>
              <w:jc w:val="center"/>
              <w:rPr>
                <w:sz w:val="21"/>
                <w:szCs w:val="21"/>
              </w:rPr>
            </w:pPr>
            <w:r>
              <w:rPr>
                <w:sz w:val="21"/>
                <w:szCs w:val="21"/>
              </w:rPr>
              <w:t>（一）</w:t>
            </w:r>
          </w:p>
        </w:tc>
        <w:tc>
          <w:tcPr>
            <w:tcW w:w="855" w:type="dxa"/>
            <w:vMerge w:val="restart"/>
            <w:noWrap w:val="0"/>
            <w:vAlign w:val="center"/>
          </w:tcPr>
          <w:p w14:paraId="58CBA82F">
            <w:pPr>
              <w:snapToGrid w:val="0"/>
              <w:rPr>
                <w:sz w:val="21"/>
                <w:szCs w:val="21"/>
                <w:lang w:val="zh-CN"/>
              </w:rPr>
            </w:pPr>
            <w:r>
              <w:rPr>
                <w:sz w:val="21"/>
                <w:szCs w:val="21"/>
                <w:lang w:val="zh-CN"/>
              </w:rPr>
              <w:t>《中华人民共和国政府采购法》第二十二条规定</w:t>
            </w:r>
          </w:p>
        </w:tc>
        <w:tc>
          <w:tcPr>
            <w:tcW w:w="4421" w:type="dxa"/>
            <w:noWrap w:val="0"/>
            <w:vAlign w:val="center"/>
          </w:tcPr>
          <w:p w14:paraId="66DA3F6F">
            <w:pPr>
              <w:snapToGrid w:val="0"/>
              <w:rPr>
                <w:sz w:val="21"/>
                <w:szCs w:val="21"/>
              </w:rPr>
            </w:pPr>
            <w:r>
              <w:rPr>
                <w:sz w:val="21"/>
                <w:szCs w:val="21"/>
              </w:rPr>
              <w:t>1.具有独立承担民事责任的能力</w:t>
            </w:r>
          </w:p>
        </w:tc>
        <w:tc>
          <w:tcPr>
            <w:tcW w:w="3579" w:type="dxa"/>
            <w:noWrap w:val="0"/>
            <w:vAlign w:val="center"/>
          </w:tcPr>
          <w:p w14:paraId="3AE62C4A">
            <w:pPr>
              <w:snapToGrid w:val="0"/>
              <w:rPr>
                <w:sz w:val="21"/>
                <w:szCs w:val="21"/>
              </w:rPr>
            </w:pPr>
            <w:r>
              <w:rPr>
                <w:sz w:val="21"/>
                <w:szCs w:val="21"/>
              </w:rPr>
              <w:t>1.供应商法人营业执照（副本）或事业单位法人证书（副本）或个体工商户营业执照或有效的自然人身份证明或社会团体法人登记证书（提供复印件）；</w:t>
            </w:r>
          </w:p>
          <w:p w14:paraId="18BF6BEA">
            <w:pPr>
              <w:snapToGrid w:val="0"/>
              <w:rPr>
                <w:sz w:val="21"/>
                <w:szCs w:val="21"/>
              </w:rPr>
            </w:pPr>
            <w:r>
              <w:rPr>
                <w:sz w:val="21"/>
                <w:szCs w:val="21"/>
              </w:rPr>
              <w:t>2.供应商法定代表人身份证明和法定代表人授权代表委托书。</w:t>
            </w:r>
          </w:p>
        </w:tc>
      </w:tr>
      <w:tr w14:paraId="312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17" w:type="dxa"/>
            <w:vMerge w:val="continue"/>
            <w:noWrap w:val="0"/>
            <w:vAlign w:val="center"/>
          </w:tcPr>
          <w:p w14:paraId="527CD9E6">
            <w:pPr>
              <w:snapToGrid w:val="0"/>
              <w:jc w:val="center"/>
              <w:rPr>
                <w:sz w:val="21"/>
                <w:szCs w:val="21"/>
              </w:rPr>
            </w:pPr>
          </w:p>
        </w:tc>
        <w:tc>
          <w:tcPr>
            <w:tcW w:w="855" w:type="dxa"/>
            <w:vMerge w:val="continue"/>
            <w:noWrap w:val="0"/>
            <w:vAlign w:val="center"/>
          </w:tcPr>
          <w:p w14:paraId="2B935B95">
            <w:pPr>
              <w:snapToGrid w:val="0"/>
              <w:rPr>
                <w:sz w:val="21"/>
                <w:szCs w:val="21"/>
                <w:lang w:val="zh-CN"/>
              </w:rPr>
            </w:pPr>
          </w:p>
        </w:tc>
        <w:tc>
          <w:tcPr>
            <w:tcW w:w="4421" w:type="dxa"/>
            <w:noWrap w:val="0"/>
            <w:vAlign w:val="center"/>
          </w:tcPr>
          <w:p w14:paraId="7DA9B1B0">
            <w:pPr>
              <w:snapToGrid w:val="0"/>
              <w:rPr>
                <w:sz w:val="21"/>
                <w:szCs w:val="21"/>
              </w:rPr>
            </w:pPr>
            <w:r>
              <w:rPr>
                <w:sz w:val="21"/>
                <w:szCs w:val="21"/>
                <w:lang w:val="zh-CN"/>
              </w:rPr>
              <w:t>2.</w:t>
            </w:r>
            <w:r>
              <w:rPr>
                <w:sz w:val="21"/>
                <w:szCs w:val="21"/>
              </w:rPr>
              <w:t>具有良好的商业信誉和健全的财务会计制度</w:t>
            </w:r>
          </w:p>
        </w:tc>
        <w:tc>
          <w:tcPr>
            <w:tcW w:w="3579" w:type="dxa"/>
            <w:vMerge w:val="restart"/>
            <w:noWrap w:val="0"/>
            <w:vAlign w:val="center"/>
          </w:tcPr>
          <w:p w14:paraId="2F02A0F5">
            <w:pPr>
              <w:snapToGrid w:val="0"/>
              <w:rPr>
                <w:sz w:val="21"/>
                <w:szCs w:val="21"/>
              </w:rPr>
            </w:pPr>
            <w:r>
              <w:rPr>
                <w:sz w:val="21"/>
                <w:szCs w:val="21"/>
              </w:rPr>
              <w:t>提供《基本资格条件承诺函》（格式详见第</w:t>
            </w:r>
            <w:r>
              <w:rPr>
                <w:rFonts w:hint="eastAsia"/>
                <w:sz w:val="21"/>
                <w:szCs w:val="21"/>
                <w:lang w:val="en-US" w:eastAsia="zh-CN"/>
              </w:rPr>
              <w:t>六</w:t>
            </w:r>
            <w:r>
              <w:rPr>
                <w:sz w:val="21"/>
                <w:szCs w:val="21"/>
              </w:rPr>
              <w:t>篇）</w:t>
            </w:r>
          </w:p>
        </w:tc>
      </w:tr>
      <w:tr w14:paraId="22C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17" w:type="dxa"/>
            <w:vMerge w:val="continue"/>
            <w:noWrap w:val="0"/>
            <w:vAlign w:val="center"/>
          </w:tcPr>
          <w:p w14:paraId="5A526E0C">
            <w:pPr>
              <w:snapToGrid w:val="0"/>
              <w:jc w:val="center"/>
              <w:rPr>
                <w:sz w:val="21"/>
                <w:szCs w:val="21"/>
              </w:rPr>
            </w:pPr>
          </w:p>
        </w:tc>
        <w:tc>
          <w:tcPr>
            <w:tcW w:w="855" w:type="dxa"/>
            <w:vMerge w:val="continue"/>
            <w:noWrap w:val="0"/>
            <w:vAlign w:val="center"/>
          </w:tcPr>
          <w:p w14:paraId="66A4F05E">
            <w:pPr>
              <w:snapToGrid w:val="0"/>
              <w:rPr>
                <w:sz w:val="21"/>
                <w:szCs w:val="21"/>
                <w:lang w:val="zh-CN"/>
              </w:rPr>
            </w:pPr>
          </w:p>
        </w:tc>
        <w:tc>
          <w:tcPr>
            <w:tcW w:w="4421" w:type="dxa"/>
            <w:noWrap w:val="0"/>
            <w:vAlign w:val="center"/>
          </w:tcPr>
          <w:p w14:paraId="632A51B9">
            <w:pPr>
              <w:snapToGrid w:val="0"/>
              <w:rPr>
                <w:sz w:val="21"/>
                <w:szCs w:val="21"/>
                <w:lang w:val="zh-CN"/>
              </w:rPr>
            </w:pPr>
            <w:r>
              <w:rPr>
                <w:sz w:val="21"/>
                <w:szCs w:val="21"/>
                <w:lang w:val="zh-CN"/>
              </w:rPr>
              <w:t>3.具有履行合同所必需的设备和专业技术能力</w:t>
            </w:r>
          </w:p>
        </w:tc>
        <w:tc>
          <w:tcPr>
            <w:tcW w:w="3579" w:type="dxa"/>
            <w:vMerge w:val="continue"/>
            <w:noWrap w:val="0"/>
            <w:vAlign w:val="center"/>
          </w:tcPr>
          <w:p w14:paraId="13E21069">
            <w:pPr>
              <w:snapToGrid w:val="0"/>
              <w:rPr>
                <w:sz w:val="21"/>
                <w:szCs w:val="21"/>
              </w:rPr>
            </w:pPr>
          </w:p>
        </w:tc>
      </w:tr>
      <w:tr w14:paraId="0FFE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7F60EF9C">
            <w:pPr>
              <w:snapToGrid w:val="0"/>
              <w:jc w:val="center"/>
              <w:rPr>
                <w:sz w:val="21"/>
                <w:szCs w:val="21"/>
              </w:rPr>
            </w:pPr>
          </w:p>
        </w:tc>
        <w:tc>
          <w:tcPr>
            <w:tcW w:w="855" w:type="dxa"/>
            <w:vMerge w:val="continue"/>
            <w:noWrap w:val="0"/>
            <w:vAlign w:val="center"/>
          </w:tcPr>
          <w:p w14:paraId="47757D06">
            <w:pPr>
              <w:snapToGrid w:val="0"/>
              <w:rPr>
                <w:sz w:val="21"/>
                <w:szCs w:val="21"/>
                <w:lang w:val="zh-CN"/>
              </w:rPr>
            </w:pPr>
          </w:p>
        </w:tc>
        <w:tc>
          <w:tcPr>
            <w:tcW w:w="4421" w:type="dxa"/>
            <w:noWrap w:val="0"/>
            <w:vAlign w:val="center"/>
          </w:tcPr>
          <w:p w14:paraId="564ECF7D">
            <w:pPr>
              <w:snapToGrid w:val="0"/>
              <w:rPr>
                <w:sz w:val="21"/>
                <w:szCs w:val="21"/>
                <w:lang w:val="zh-CN"/>
              </w:rPr>
            </w:pPr>
            <w:r>
              <w:rPr>
                <w:sz w:val="21"/>
                <w:szCs w:val="21"/>
                <w:lang w:val="zh-CN"/>
              </w:rPr>
              <w:t>4.有依法缴纳税收和社会保障金的良好记录</w:t>
            </w:r>
          </w:p>
        </w:tc>
        <w:tc>
          <w:tcPr>
            <w:tcW w:w="3579" w:type="dxa"/>
            <w:vMerge w:val="continue"/>
            <w:noWrap w:val="0"/>
            <w:vAlign w:val="center"/>
          </w:tcPr>
          <w:p w14:paraId="589B3C72">
            <w:pPr>
              <w:snapToGrid w:val="0"/>
              <w:rPr>
                <w:sz w:val="21"/>
                <w:szCs w:val="21"/>
              </w:rPr>
            </w:pPr>
          </w:p>
        </w:tc>
      </w:tr>
      <w:tr w14:paraId="7449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17" w:type="dxa"/>
            <w:vMerge w:val="continue"/>
            <w:noWrap w:val="0"/>
            <w:vAlign w:val="center"/>
          </w:tcPr>
          <w:p w14:paraId="77A22742">
            <w:pPr>
              <w:snapToGrid w:val="0"/>
              <w:jc w:val="center"/>
              <w:rPr>
                <w:sz w:val="21"/>
                <w:szCs w:val="21"/>
              </w:rPr>
            </w:pPr>
          </w:p>
        </w:tc>
        <w:tc>
          <w:tcPr>
            <w:tcW w:w="855" w:type="dxa"/>
            <w:vMerge w:val="continue"/>
            <w:noWrap w:val="0"/>
            <w:vAlign w:val="center"/>
          </w:tcPr>
          <w:p w14:paraId="4391051E">
            <w:pPr>
              <w:snapToGrid w:val="0"/>
              <w:rPr>
                <w:sz w:val="21"/>
                <w:szCs w:val="21"/>
                <w:lang w:val="zh-CN"/>
              </w:rPr>
            </w:pPr>
          </w:p>
        </w:tc>
        <w:tc>
          <w:tcPr>
            <w:tcW w:w="4421" w:type="dxa"/>
            <w:noWrap w:val="0"/>
            <w:vAlign w:val="center"/>
          </w:tcPr>
          <w:p w14:paraId="09F1DF14">
            <w:pPr>
              <w:snapToGrid w:val="0"/>
              <w:rPr>
                <w:sz w:val="21"/>
                <w:szCs w:val="21"/>
                <w:lang w:val="zh-CN"/>
              </w:rPr>
            </w:pPr>
            <w:r>
              <w:rPr>
                <w:sz w:val="21"/>
                <w:szCs w:val="21"/>
              </w:rPr>
              <w:t>5.参加政府采购活动前三年内，在经营活动中没有重大违法记录（注①）</w:t>
            </w:r>
          </w:p>
        </w:tc>
        <w:tc>
          <w:tcPr>
            <w:tcW w:w="3579" w:type="dxa"/>
            <w:vMerge w:val="continue"/>
            <w:noWrap w:val="0"/>
            <w:vAlign w:val="center"/>
          </w:tcPr>
          <w:p w14:paraId="6402952A">
            <w:pPr>
              <w:snapToGrid w:val="0"/>
              <w:rPr>
                <w:b/>
                <w:sz w:val="21"/>
                <w:szCs w:val="21"/>
              </w:rPr>
            </w:pPr>
          </w:p>
        </w:tc>
      </w:tr>
      <w:tr w14:paraId="1E2A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vMerge w:val="continue"/>
            <w:noWrap w:val="0"/>
            <w:vAlign w:val="center"/>
          </w:tcPr>
          <w:p w14:paraId="37287B32">
            <w:pPr>
              <w:snapToGrid w:val="0"/>
              <w:jc w:val="center"/>
              <w:rPr>
                <w:sz w:val="21"/>
                <w:szCs w:val="21"/>
              </w:rPr>
            </w:pPr>
          </w:p>
        </w:tc>
        <w:tc>
          <w:tcPr>
            <w:tcW w:w="855" w:type="dxa"/>
            <w:vMerge w:val="continue"/>
            <w:noWrap w:val="0"/>
            <w:vAlign w:val="center"/>
          </w:tcPr>
          <w:p w14:paraId="13926A28">
            <w:pPr>
              <w:snapToGrid w:val="0"/>
              <w:rPr>
                <w:sz w:val="21"/>
                <w:szCs w:val="21"/>
                <w:lang w:val="zh-CN"/>
              </w:rPr>
            </w:pPr>
          </w:p>
        </w:tc>
        <w:tc>
          <w:tcPr>
            <w:tcW w:w="4421" w:type="dxa"/>
            <w:noWrap w:val="0"/>
            <w:vAlign w:val="center"/>
          </w:tcPr>
          <w:p w14:paraId="0B2E2A67">
            <w:pPr>
              <w:snapToGrid w:val="0"/>
              <w:rPr>
                <w:sz w:val="21"/>
                <w:szCs w:val="21"/>
              </w:rPr>
            </w:pPr>
            <w:r>
              <w:rPr>
                <w:sz w:val="21"/>
                <w:szCs w:val="21"/>
              </w:rPr>
              <w:t>6.法律、行政法规规定的其他条件</w:t>
            </w:r>
          </w:p>
        </w:tc>
        <w:tc>
          <w:tcPr>
            <w:tcW w:w="3579" w:type="dxa"/>
            <w:noWrap w:val="0"/>
            <w:vAlign w:val="center"/>
          </w:tcPr>
          <w:p w14:paraId="69AF9E5F">
            <w:pPr>
              <w:snapToGrid w:val="0"/>
              <w:rPr>
                <w:sz w:val="21"/>
                <w:szCs w:val="21"/>
              </w:rPr>
            </w:pPr>
          </w:p>
        </w:tc>
      </w:tr>
      <w:tr w14:paraId="7636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7" w:type="dxa"/>
            <w:noWrap w:val="0"/>
            <w:vAlign w:val="center"/>
          </w:tcPr>
          <w:p w14:paraId="2B54929F">
            <w:pPr>
              <w:snapToGrid w:val="0"/>
              <w:jc w:val="center"/>
              <w:rPr>
                <w:sz w:val="21"/>
                <w:szCs w:val="21"/>
              </w:rPr>
            </w:pPr>
            <w:r>
              <w:rPr>
                <w:sz w:val="21"/>
                <w:szCs w:val="21"/>
              </w:rPr>
              <w:t>（二）</w:t>
            </w:r>
          </w:p>
        </w:tc>
        <w:tc>
          <w:tcPr>
            <w:tcW w:w="5276" w:type="dxa"/>
            <w:gridSpan w:val="2"/>
            <w:noWrap w:val="0"/>
            <w:vAlign w:val="center"/>
          </w:tcPr>
          <w:p w14:paraId="22F05273">
            <w:pPr>
              <w:snapToGrid w:val="0"/>
              <w:rPr>
                <w:sz w:val="21"/>
                <w:szCs w:val="21"/>
              </w:rPr>
            </w:pPr>
            <w:r>
              <w:rPr>
                <w:sz w:val="21"/>
                <w:szCs w:val="21"/>
              </w:rPr>
              <w:t>本项目的特定资格条件</w:t>
            </w:r>
          </w:p>
        </w:tc>
        <w:tc>
          <w:tcPr>
            <w:tcW w:w="3579" w:type="dxa"/>
            <w:noWrap w:val="0"/>
            <w:vAlign w:val="center"/>
          </w:tcPr>
          <w:p w14:paraId="58E1A14B">
            <w:pPr>
              <w:adjustRightInd w:val="0"/>
              <w:snapToGrid w:val="0"/>
            </w:pPr>
            <w:r>
              <w:rPr>
                <w:sz w:val="21"/>
                <w:szCs w:val="21"/>
              </w:rPr>
              <w:t>按第一篇“三、供应商资格条件（二）本项目的特定资格条件”的要求提交（如果有）。</w:t>
            </w:r>
          </w:p>
        </w:tc>
      </w:tr>
    </w:tbl>
    <w:p w14:paraId="331D134F">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w:t>
      </w:r>
    </w:p>
    <w:p w14:paraId="5BC3015C">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①供应商资格审查应当以有关法律法规和采购文件为依据，审查范围不能超过法律法规和采购文件中对供应商的资格条件要求。</w:t>
      </w:r>
    </w:p>
    <w:p w14:paraId="0BC62411">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号）”执行。供应商可于响应文件提交截止时间前通过 “信用中国”网站(www.creditchina.gov.cn)、"中国政府采购网"(www.ccgp.gov.cn)等渠道查询信用记录。</w:t>
      </w:r>
    </w:p>
    <w:p w14:paraId="4212FA0D">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cs="Times New Roman"/>
          <w:sz w:val="24"/>
          <w:szCs w:val="24"/>
          <w:lang w:eastAsia="zh-CN"/>
        </w:rPr>
        <w:t>磋商小组</w:t>
      </w:r>
      <w:r>
        <w:rPr>
          <w:rFonts w:hint="eastAsia" w:ascii="Times New Roman" w:hAnsi="Times New Roman" w:eastAsia="宋体" w:cs="Times New Roman"/>
          <w:sz w:val="24"/>
          <w:szCs w:val="24"/>
        </w:rPr>
        <w:t>资格审查结束后，确定参加磋商的供应商名单，并说明未通过资格审查的供应商未通过的原因。</w:t>
      </w:r>
    </w:p>
    <w:p w14:paraId="10D3F42F">
      <w:pPr>
        <w:snapToGrid w:val="0"/>
        <w:spacing w:line="360" w:lineRule="auto"/>
        <w:ind w:left="238" w:leftChars="85" w:firstLine="240" w:firstLineChars="100"/>
        <w:rPr>
          <w:rFonts w:hint="eastAsia" w:ascii="Times New Roman" w:hAnsi="Times New Roman" w:eastAsia="宋体" w:cs="Times New Roman"/>
          <w:sz w:val="24"/>
          <w:szCs w:val="24"/>
        </w:rPr>
      </w:pPr>
      <w:r>
        <w:rPr>
          <w:rFonts w:hint="eastAsia" w:cs="Times New Roman"/>
          <w:sz w:val="24"/>
          <w:szCs w:val="24"/>
          <w:lang w:val="en-US" w:eastAsia="zh-CN"/>
        </w:rPr>
        <w:t>3</w:t>
      </w:r>
      <w:r>
        <w:rPr>
          <w:rFonts w:hint="eastAsia" w:ascii="Times New Roman" w:hAnsi="Times New Roman" w:eastAsia="宋体" w:cs="Times New Roman"/>
          <w:sz w:val="24"/>
          <w:szCs w:val="24"/>
        </w:rPr>
        <w:t>.采购人组织</w:t>
      </w:r>
      <w:r>
        <w:rPr>
          <w:rFonts w:hint="eastAsia" w:cs="Times New Roman"/>
          <w:sz w:val="24"/>
          <w:szCs w:val="24"/>
          <w:lang w:eastAsia="zh-CN"/>
        </w:rPr>
        <w:t>磋商小组</w:t>
      </w:r>
      <w:r>
        <w:rPr>
          <w:rFonts w:hint="eastAsia" w:ascii="Times New Roman" w:hAnsi="Times New Roman" w:eastAsia="宋体" w:cs="Times New Roman"/>
          <w:sz w:val="24"/>
          <w:szCs w:val="24"/>
        </w:rPr>
        <w:t>按照采购文件的规定与通过资格审查的供应商分别进行磋商。（三）在磋商过程中，</w:t>
      </w:r>
      <w:r>
        <w:rPr>
          <w:rFonts w:hint="eastAsia" w:cs="Times New Roman"/>
          <w:sz w:val="24"/>
          <w:szCs w:val="24"/>
          <w:lang w:eastAsia="zh-CN"/>
        </w:rPr>
        <w:t>磋商小组</w:t>
      </w:r>
      <w:r>
        <w:rPr>
          <w:rFonts w:hint="eastAsia" w:ascii="Times New Roman" w:hAnsi="Times New Roman" w:eastAsia="宋体" w:cs="Times New Roman"/>
          <w:sz w:val="24"/>
          <w:szCs w:val="24"/>
        </w:rPr>
        <w:t>可以根据采购文件和磋商情况实质性变动采购需求中的技</w:t>
      </w:r>
    </w:p>
    <w:p w14:paraId="6EFD4578">
      <w:pPr>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术、服务要求以及合同草案条款，但不得变动采购文件中的其他内容。实质性变动的内容，须经</w:t>
      </w:r>
      <w:r>
        <w:rPr>
          <w:rFonts w:hint="eastAsia" w:cs="Times New Roman"/>
          <w:sz w:val="24"/>
          <w:szCs w:val="24"/>
          <w:lang w:eastAsia="zh-CN"/>
        </w:rPr>
        <w:t>磋商小组</w:t>
      </w:r>
      <w:r>
        <w:rPr>
          <w:rFonts w:hint="eastAsia" w:ascii="Times New Roman" w:hAnsi="Times New Roman" w:eastAsia="宋体" w:cs="Times New Roman"/>
          <w:sz w:val="24"/>
          <w:szCs w:val="24"/>
        </w:rPr>
        <w:t>中的采购人代表确认。</w:t>
      </w:r>
    </w:p>
    <w:p w14:paraId="2FD966F4">
      <w:pPr>
        <w:snapToGrid w:val="0"/>
        <w:spacing w:line="360" w:lineRule="auto"/>
        <w:ind w:firstLine="480" w:firstLineChars="200"/>
        <w:rPr>
          <w:rFonts w:ascii="Times New Roman" w:hAnsi="Times New Roman" w:eastAsia="宋体" w:cs="Times New Roman"/>
          <w:sz w:val="24"/>
          <w:szCs w:val="24"/>
        </w:rPr>
      </w:pPr>
      <w:r>
        <w:rPr>
          <w:rFonts w:hint="eastAsia" w:cs="Times New Roman"/>
          <w:sz w:val="24"/>
          <w:szCs w:val="24"/>
          <w:lang w:eastAsia="zh-CN"/>
        </w:rPr>
        <w:t>磋商小组</w:t>
      </w:r>
      <w:r>
        <w:rPr>
          <w:rFonts w:hint="eastAsia" w:ascii="Times New Roman" w:hAnsi="Times New Roman" w:eastAsia="宋体" w:cs="Times New Roman"/>
          <w:sz w:val="24"/>
          <w:szCs w:val="24"/>
        </w:rPr>
        <w:t>变动采购文件的，将要求供应商就变动的部分重新提交响应文件，并给予供应商重新提交响应文件的合理时间。响应文件应当签字确认或者加盖公章，否则无效。供应商为法人的，由其法定代表人或者代理人签字确认；供应商为其他组织的，由其主要负责人或者代理人签字确认；供应商为自然人的 ，由其本人或者代理人签字确认。有效的变更内容书面材料应作为响应文件的一部分。</w:t>
      </w:r>
    </w:p>
    <w:p w14:paraId="46B3F56A">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磋商过程中，</w:t>
      </w:r>
      <w:r>
        <w:rPr>
          <w:rFonts w:hint="eastAsia" w:cs="Times New Roman"/>
          <w:sz w:val="24"/>
          <w:szCs w:val="24"/>
          <w:lang w:eastAsia="zh-CN"/>
        </w:rPr>
        <w:t>磋商小组</w:t>
      </w:r>
      <w:r>
        <w:rPr>
          <w:rFonts w:hint="eastAsia" w:ascii="Times New Roman" w:hAnsi="Times New Roman" w:eastAsia="宋体" w:cs="Times New Roman"/>
          <w:sz w:val="24"/>
          <w:szCs w:val="24"/>
        </w:rPr>
        <w:t>可以根据磋商情况调整轮次。</w:t>
      </w:r>
    </w:p>
    <w:p w14:paraId="4003364E">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（四）磋商过程中，供应商可以根据磋商情况变更其响应文件，并将变更内容形成书面材料送</w:t>
      </w:r>
      <w:r>
        <w:rPr>
          <w:rFonts w:hint="eastAsia" w:cs="Times New Roman"/>
          <w:sz w:val="24"/>
          <w:szCs w:val="24"/>
          <w:lang w:eastAsia="zh-CN"/>
        </w:rPr>
        <w:t>磋商小组</w:t>
      </w:r>
      <w:r>
        <w:rPr>
          <w:rFonts w:hint="eastAsia" w:ascii="Times New Roman" w:hAnsi="Times New Roman" w:eastAsia="宋体" w:cs="Times New Roman"/>
          <w:sz w:val="24"/>
          <w:szCs w:val="24"/>
        </w:rPr>
        <w:t>。供应商变更内容书面材料应当签字确认或者加盖公章，否则无效。变更内容书面材料的签字确认，供应商为法人的，由其法定代表人或者代理人签字确认；供应商为其他组织的，由其主要负责人或者代理人签字确认；供应商为自然人的，由其本人或者代理人签字确认。有效的变更内容书面材料应作为响应文件的一部分。</w:t>
      </w:r>
    </w:p>
    <w:p w14:paraId="703DE59A">
      <w:pPr>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hint="eastAsia" w:cs="Times New Roman"/>
          <w:sz w:val="24"/>
          <w:szCs w:val="24"/>
          <w:lang w:eastAsia="zh-CN"/>
        </w:rPr>
        <w:t>磋商小组</w:t>
      </w:r>
      <w:r>
        <w:rPr>
          <w:rFonts w:hint="eastAsia" w:ascii="Times New Roman" w:hAnsi="Times New Roman" w:eastAsia="宋体" w:cs="Times New Roman"/>
          <w:sz w:val="24"/>
          <w:szCs w:val="24"/>
        </w:rPr>
        <w:t>经与供应商磋商和对供应商响应文件审查后，供应商响应文件未实质性响应采购文件的，</w:t>
      </w:r>
      <w:r>
        <w:rPr>
          <w:rFonts w:hint="eastAsia" w:cs="Times New Roman"/>
          <w:sz w:val="24"/>
          <w:szCs w:val="24"/>
          <w:lang w:eastAsia="zh-CN"/>
        </w:rPr>
        <w:t>磋商小组</w:t>
      </w:r>
      <w:r>
        <w:rPr>
          <w:rFonts w:hint="eastAsia" w:ascii="Times New Roman" w:hAnsi="Times New Roman" w:eastAsia="宋体" w:cs="Times New Roman"/>
          <w:sz w:val="24"/>
          <w:szCs w:val="24"/>
        </w:rPr>
        <w:t>将对其响应文件按无效处理，并书面告知供应商，说明理由。实质性响应审查资料表如下：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0E7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DD39DEC">
            <w:pPr>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544" w:type="dxa"/>
            <w:gridSpan w:val="2"/>
            <w:noWrap w:val="0"/>
            <w:vAlign w:val="center"/>
          </w:tcPr>
          <w:p w14:paraId="78EA4002">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409" w:type="dxa"/>
            <w:noWrap w:val="0"/>
            <w:vAlign w:val="center"/>
          </w:tcPr>
          <w:p w14:paraId="0432540D">
            <w:pPr>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4CD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BD36229">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60" w:type="dxa"/>
            <w:vMerge w:val="restart"/>
            <w:noWrap w:val="0"/>
            <w:vAlign w:val="center"/>
          </w:tcPr>
          <w:p w14:paraId="00A286B4">
            <w:pPr>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984" w:type="dxa"/>
            <w:noWrap w:val="0"/>
            <w:vAlign w:val="center"/>
          </w:tcPr>
          <w:p w14:paraId="072080E6">
            <w:pPr>
              <w:rPr>
                <w:rFonts w:hint="eastAsia" w:ascii="宋体" w:hAnsi="宋体" w:eastAsia="宋体" w:cs="宋体"/>
                <w:kern w:val="0"/>
                <w:sz w:val="21"/>
                <w:szCs w:val="21"/>
              </w:rPr>
            </w:pPr>
            <w:r>
              <w:rPr>
                <w:rFonts w:hint="eastAsia" w:ascii="宋体" w:hAnsi="宋体" w:eastAsia="宋体" w:cs="宋体"/>
                <w:sz w:val="21"/>
                <w:szCs w:val="21"/>
              </w:rPr>
              <w:t>响应文件签署或盖章</w:t>
            </w:r>
          </w:p>
        </w:tc>
        <w:tc>
          <w:tcPr>
            <w:tcW w:w="5409" w:type="dxa"/>
            <w:noWrap w:val="0"/>
            <w:vAlign w:val="center"/>
          </w:tcPr>
          <w:p w14:paraId="5AD77806">
            <w:pPr>
              <w:rPr>
                <w:rFonts w:hint="eastAsia" w:ascii="宋体" w:hAnsi="宋体" w:eastAsia="宋体" w:cs="宋体"/>
                <w:kern w:val="0"/>
                <w:sz w:val="21"/>
                <w:szCs w:val="21"/>
              </w:rPr>
            </w:pPr>
            <w:r>
              <w:rPr>
                <w:rFonts w:hint="eastAsia" w:ascii="宋体" w:hAnsi="宋体" w:eastAsia="宋体" w:cs="宋体"/>
                <w:sz w:val="21"/>
                <w:szCs w:val="21"/>
              </w:rPr>
              <w:t>按竞争性磋商文件“第</w:t>
            </w:r>
            <w:r>
              <w:rPr>
                <w:rFonts w:hint="eastAsia" w:ascii="宋体" w:hAnsi="宋体" w:cs="宋体"/>
                <w:sz w:val="21"/>
                <w:szCs w:val="21"/>
                <w:lang w:val="en-US" w:eastAsia="zh-CN"/>
              </w:rPr>
              <w:t>六</w:t>
            </w:r>
            <w:r>
              <w:rPr>
                <w:rFonts w:hint="eastAsia" w:ascii="宋体" w:hAnsi="宋体" w:eastAsia="宋体" w:cs="宋体"/>
                <w:sz w:val="21"/>
                <w:szCs w:val="21"/>
              </w:rPr>
              <w:t>篇响应文件编制要求”要求签署或盖章。</w:t>
            </w:r>
          </w:p>
        </w:tc>
      </w:tr>
      <w:tr w14:paraId="2A7D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2E16796">
            <w:pPr>
              <w:jc w:val="center"/>
              <w:rPr>
                <w:rFonts w:hint="eastAsia" w:ascii="宋体" w:hAnsi="宋体" w:eastAsia="宋体" w:cs="宋体"/>
                <w:kern w:val="0"/>
                <w:sz w:val="21"/>
                <w:szCs w:val="21"/>
              </w:rPr>
            </w:pPr>
          </w:p>
        </w:tc>
        <w:tc>
          <w:tcPr>
            <w:tcW w:w="1560" w:type="dxa"/>
            <w:vMerge w:val="continue"/>
            <w:noWrap w:val="0"/>
            <w:vAlign w:val="center"/>
          </w:tcPr>
          <w:p w14:paraId="77AF990E">
            <w:pPr>
              <w:rPr>
                <w:rFonts w:hint="eastAsia" w:ascii="宋体" w:hAnsi="宋体" w:eastAsia="宋体" w:cs="宋体"/>
                <w:kern w:val="0"/>
                <w:sz w:val="21"/>
                <w:szCs w:val="21"/>
              </w:rPr>
            </w:pPr>
          </w:p>
        </w:tc>
        <w:tc>
          <w:tcPr>
            <w:tcW w:w="1984" w:type="dxa"/>
            <w:noWrap w:val="0"/>
            <w:vAlign w:val="center"/>
          </w:tcPr>
          <w:p w14:paraId="292E281E">
            <w:pPr>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5409" w:type="dxa"/>
            <w:noWrap w:val="0"/>
            <w:vAlign w:val="center"/>
          </w:tcPr>
          <w:p w14:paraId="5457FFFB">
            <w:pPr>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法定代表人身份证明及授权委托书有效，符合竞争性磋商文件规定的格式，签署或盖章齐全。</w:t>
            </w:r>
          </w:p>
        </w:tc>
      </w:tr>
      <w:tr w14:paraId="0A34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AEF21FE">
            <w:pPr>
              <w:jc w:val="center"/>
              <w:rPr>
                <w:rFonts w:hint="eastAsia" w:ascii="宋体" w:hAnsi="宋体" w:eastAsia="宋体" w:cs="宋体"/>
                <w:kern w:val="0"/>
                <w:sz w:val="21"/>
                <w:szCs w:val="21"/>
              </w:rPr>
            </w:pPr>
          </w:p>
        </w:tc>
        <w:tc>
          <w:tcPr>
            <w:tcW w:w="1560" w:type="dxa"/>
            <w:vMerge w:val="continue"/>
            <w:noWrap w:val="0"/>
            <w:vAlign w:val="center"/>
          </w:tcPr>
          <w:p w14:paraId="00D0D29A">
            <w:pPr>
              <w:rPr>
                <w:rFonts w:hint="eastAsia" w:ascii="宋体" w:hAnsi="宋体" w:eastAsia="宋体" w:cs="宋体"/>
                <w:kern w:val="0"/>
                <w:sz w:val="21"/>
                <w:szCs w:val="21"/>
              </w:rPr>
            </w:pPr>
          </w:p>
        </w:tc>
        <w:tc>
          <w:tcPr>
            <w:tcW w:w="1984" w:type="dxa"/>
            <w:noWrap w:val="0"/>
            <w:vAlign w:val="center"/>
          </w:tcPr>
          <w:p w14:paraId="1CF3D027">
            <w:pPr>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5409" w:type="dxa"/>
            <w:noWrap w:val="0"/>
            <w:vAlign w:val="center"/>
          </w:tcPr>
          <w:p w14:paraId="2D91CE4A">
            <w:pPr>
              <w:rPr>
                <w:rFonts w:hint="eastAsia" w:ascii="宋体" w:hAnsi="宋体" w:eastAsia="宋体" w:cs="宋体"/>
                <w:kern w:val="0"/>
                <w:sz w:val="21"/>
                <w:szCs w:val="21"/>
              </w:rPr>
            </w:pPr>
            <w:r>
              <w:rPr>
                <w:rFonts w:hint="eastAsia" w:ascii="宋体" w:hAnsi="宋体" w:eastAsia="宋体" w:cs="宋体"/>
                <w:sz w:val="21"/>
                <w:szCs w:val="21"/>
                <w:lang w:val="zh-CN"/>
              </w:rPr>
              <w:t>每个包只能有一个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7FE2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6477878">
            <w:pPr>
              <w:jc w:val="center"/>
              <w:rPr>
                <w:rFonts w:hint="eastAsia" w:ascii="宋体" w:hAnsi="宋体" w:eastAsia="宋体" w:cs="宋体"/>
                <w:kern w:val="0"/>
                <w:sz w:val="21"/>
                <w:szCs w:val="21"/>
              </w:rPr>
            </w:pPr>
          </w:p>
        </w:tc>
        <w:tc>
          <w:tcPr>
            <w:tcW w:w="1560" w:type="dxa"/>
            <w:vMerge w:val="continue"/>
            <w:noWrap w:val="0"/>
            <w:vAlign w:val="center"/>
          </w:tcPr>
          <w:p w14:paraId="03101CF2">
            <w:pPr>
              <w:rPr>
                <w:rFonts w:hint="eastAsia" w:ascii="宋体" w:hAnsi="宋体" w:eastAsia="宋体" w:cs="宋体"/>
                <w:kern w:val="0"/>
                <w:sz w:val="21"/>
                <w:szCs w:val="21"/>
              </w:rPr>
            </w:pPr>
          </w:p>
        </w:tc>
        <w:tc>
          <w:tcPr>
            <w:tcW w:w="1984" w:type="dxa"/>
            <w:noWrap w:val="0"/>
            <w:vAlign w:val="center"/>
          </w:tcPr>
          <w:p w14:paraId="6FC0B379">
            <w:pPr>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409" w:type="dxa"/>
            <w:noWrap w:val="0"/>
            <w:vAlign w:val="center"/>
          </w:tcPr>
          <w:p w14:paraId="5DC2EDE6">
            <w:pPr>
              <w:rPr>
                <w:rFonts w:hint="eastAsia" w:ascii="宋体" w:hAnsi="宋体" w:eastAsia="宋体" w:cs="宋体"/>
                <w:kern w:val="0"/>
                <w:sz w:val="21"/>
                <w:szCs w:val="21"/>
              </w:rPr>
            </w:pPr>
            <w:r>
              <w:rPr>
                <w:rFonts w:hint="eastAsia" w:ascii="宋体" w:hAnsi="宋体" w:eastAsia="宋体" w:cs="宋体"/>
                <w:sz w:val="21"/>
                <w:szCs w:val="21"/>
              </w:rPr>
              <w:t>只能有一个有效报价，不得提交选择性报价。</w:t>
            </w:r>
          </w:p>
        </w:tc>
      </w:tr>
      <w:tr w14:paraId="675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5B4FC580">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60" w:type="dxa"/>
            <w:noWrap w:val="0"/>
            <w:vAlign w:val="center"/>
          </w:tcPr>
          <w:p w14:paraId="0F46B5C7">
            <w:pPr>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984" w:type="dxa"/>
            <w:noWrap w:val="0"/>
            <w:vAlign w:val="center"/>
          </w:tcPr>
          <w:p w14:paraId="20000C2A">
            <w:pPr>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文件份数</w:t>
            </w:r>
          </w:p>
        </w:tc>
        <w:tc>
          <w:tcPr>
            <w:tcW w:w="5409" w:type="dxa"/>
            <w:noWrap w:val="0"/>
            <w:vAlign w:val="center"/>
          </w:tcPr>
          <w:p w14:paraId="01B91222">
            <w:pPr>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文件正、副本数量（含电子文档）符合</w:t>
            </w:r>
            <w:r>
              <w:rPr>
                <w:rFonts w:hint="eastAsia" w:ascii="宋体" w:hAnsi="宋体" w:eastAsia="宋体" w:cs="宋体"/>
                <w:sz w:val="21"/>
                <w:szCs w:val="21"/>
              </w:rPr>
              <w:t>竞争性磋商</w:t>
            </w:r>
            <w:r>
              <w:rPr>
                <w:rFonts w:hint="eastAsia" w:ascii="宋体" w:hAnsi="宋体" w:eastAsia="宋体" w:cs="宋体"/>
                <w:sz w:val="21"/>
                <w:szCs w:val="21"/>
                <w:lang w:val="zh-CN"/>
              </w:rPr>
              <w:t>文件要求。</w:t>
            </w:r>
          </w:p>
        </w:tc>
      </w:tr>
      <w:tr w14:paraId="20EB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01D69BF">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60" w:type="dxa"/>
            <w:vMerge w:val="restart"/>
            <w:noWrap w:val="0"/>
            <w:vAlign w:val="center"/>
          </w:tcPr>
          <w:p w14:paraId="3A2C928F">
            <w:pPr>
              <w:rPr>
                <w:rFonts w:hint="eastAsia" w:ascii="宋体" w:hAnsi="宋体" w:eastAsia="宋体" w:cs="宋体"/>
                <w:sz w:val="21"/>
                <w:szCs w:val="21"/>
                <w:lang w:val="zh-CN"/>
              </w:rPr>
            </w:pPr>
            <w:r>
              <w:rPr>
                <w:rFonts w:hint="eastAsia" w:ascii="宋体" w:hAnsi="宋体" w:eastAsia="宋体" w:cs="宋体"/>
                <w:kern w:val="0"/>
                <w:sz w:val="21"/>
                <w:szCs w:val="21"/>
              </w:rPr>
              <w:t>响应程度审查</w:t>
            </w:r>
          </w:p>
        </w:tc>
        <w:tc>
          <w:tcPr>
            <w:tcW w:w="1984" w:type="dxa"/>
            <w:noWrap w:val="0"/>
            <w:vAlign w:val="center"/>
          </w:tcPr>
          <w:p w14:paraId="6E4195D6">
            <w:pPr>
              <w:rPr>
                <w:rFonts w:hint="eastAsia" w:ascii="宋体" w:hAnsi="宋体" w:eastAsia="宋体" w:cs="宋体"/>
                <w:kern w:val="0"/>
                <w:sz w:val="21"/>
                <w:szCs w:val="21"/>
              </w:rPr>
            </w:pPr>
            <w:r>
              <w:rPr>
                <w:rFonts w:hint="eastAsia" w:ascii="宋体" w:hAnsi="宋体" w:eastAsia="宋体" w:cs="宋体"/>
                <w:kern w:val="0"/>
                <w:sz w:val="21"/>
                <w:szCs w:val="21"/>
              </w:rPr>
              <w:t>实质性响应</w:t>
            </w:r>
          </w:p>
        </w:tc>
        <w:tc>
          <w:tcPr>
            <w:tcW w:w="5409" w:type="dxa"/>
            <w:noWrap w:val="0"/>
            <w:vAlign w:val="center"/>
          </w:tcPr>
          <w:p w14:paraId="144CA54C">
            <w:pPr>
              <w:pStyle w:val="33"/>
              <w:rPr>
                <w:rFonts w:hint="eastAsia" w:ascii="宋体" w:hAnsi="宋体" w:eastAsia="宋体" w:cs="宋体"/>
                <w:kern w:val="0"/>
                <w:sz w:val="21"/>
                <w:szCs w:val="21"/>
              </w:rPr>
            </w:pPr>
            <w:r>
              <w:rPr>
                <w:rFonts w:hint="eastAsia" w:ascii="宋体" w:hAnsi="宋体" w:eastAsia="宋体" w:cs="宋体"/>
                <w:kern w:val="0"/>
                <w:sz w:val="21"/>
                <w:szCs w:val="21"/>
              </w:rPr>
              <w:t>竞争性磋商文件第二篇、第三篇“</w:t>
            </w:r>
            <w:r>
              <w:rPr>
                <w:rFonts w:hint="eastAsia" w:ascii="宋体" w:hAnsi="宋体" w:eastAsia="宋体" w:cs="宋体"/>
                <w:sz w:val="24"/>
                <w:szCs w:val="24"/>
              </w:rPr>
              <w:t>※</w:t>
            </w:r>
            <w:r>
              <w:rPr>
                <w:rFonts w:hint="eastAsia" w:ascii="宋体" w:hAnsi="宋体" w:eastAsia="宋体" w:cs="宋体"/>
                <w:kern w:val="0"/>
                <w:sz w:val="21"/>
                <w:szCs w:val="21"/>
              </w:rPr>
              <w:t>”标注部分。</w:t>
            </w:r>
          </w:p>
        </w:tc>
      </w:tr>
      <w:tr w14:paraId="51EE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6110116D">
            <w:pPr>
              <w:jc w:val="center"/>
              <w:rPr>
                <w:rFonts w:hint="eastAsia" w:ascii="宋体" w:hAnsi="宋体" w:eastAsia="宋体" w:cs="宋体"/>
                <w:kern w:val="0"/>
                <w:sz w:val="21"/>
                <w:szCs w:val="21"/>
              </w:rPr>
            </w:pPr>
          </w:p>
        </w:tc>
        <w:tc>
          <w:tcPr>
            <w:tcW w:w="1560" w:type="dxa"/>
            <w:vMerge w:val="continue"/>
            <w:noWrap w:val="0"/>
            <w:vAlign w:val="center"/>
          </w:tcPr>
          <w:p w14:paraId="0713EAEB">
            <w:pPr>
              <w:rPr>
                <w:rFonts w:hint="eastAsia" w:ascii="宋体" w:hAnsi="宋体" w:eastAsia="宋体" w:cs="宋体"/>
                <w:sz w:val="21"/>
                <w:szCs w:val="21"/>
                <w:lang w:val="zh-CN"/>
              </w:rPr>
            </w:pPr>
          </w:p>
        </w:tc>
        <w:tc>
          <w:tcPr>
            <w:tcW w:w="1984" w:type="dxa"/>
            <w:noWrap w:val="0"/>
            <w:vAlign w:val="center"/>
          </w:tcPr>
          <w:p w14:paraId="14113BC4">
            <w:pPr>
              <w:rPr>
                <w:rFonts w:hint="eastAsia" w:ascii="宋体" w:hAnsi="宋体" w:eastAsia="宋体" w:cs="宋体"/>
                <w:kern w:val="0"/>
                <w:sz w:val="21"/>
                <w:szCs w:val="21"/>
              </w:rPr>
            </w:pPr>
            <w:r>
              <w:rPr>
                <w:rFonts w:hint="eastAsia" w:ascii="宋体" w:hAnsi="宋体" w:eastAsia="宋体" w:cs="宋体"/>
                <w:kern w:val="0"/>
                <w:sz w:val="21"/>
                <w:szCs w:val="21"/>
              </w:rPr>
              <w:t>磋商有效期</w:t>
            </w:r>
          </w:p>
        </w:tc>
        <w:tc>
          <w:tcPr>
            <w:tcW w:w="5409" w:type="dxa"/>
            <w:noWrap w:val="0"/>
            <w:vAlign w:val="center"/>
          </w:tcPr>
          <w:p w14:paraId="01ABF8B0">
            <w:pPr>
              <w:rPr>
                <w:rFonts w:hint="eastAsia" w:ascii="宋体" w:hAnsi="宋体" w:eastAsia="宋体" w:cs="宋体"/>
                <w:kern w:val="0"/>
                <w:sz w:val="21"/>
                <w:szCs w:val="21"/>
              </w:rPr>
            </w:pPr>
            <w:r>
              <w:rPr>
                <w:rFonts w:hint="eastAsia" w:ascii="宋体" w:hAnsi="宋体" w:eastAsia="宋体" w:cs="宋体"/>
                <w:kern w:val="0"/>
                <w:sz w:val="21"/>
                <w:szCs w:val="21"/>
              </w:rPr>
              <w:t>响应文件及有关承诺文件有效期为提交响应文件截止时间起90天。</w:t>
            </w:r>
          </w:p>
        </w:tc>
      </w:tr>
    </w:tbl>
    <w:p w14:paraId="7A531F38">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CC3BBE7">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（七）在磋商过程中磋商的任何一方不得向他人透露与磋商有关的服务资料、价格或其他信息。</w:t>
      </w:r>
    </w:p>
    <w:p w14:paraId="25F04EA6">
      <w:pPr>
        <w:snapToGrid w:val="0"/>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（八）磋商结束后，</w:t>
      </w:r>
      <w:r>
        <w:rPr>
          <w:rFonts w:hint="eastAsia" w:cs="Times New Roman"/>
          <w:sz w:val="24"/>
          <w:szCs w:val="24"/>
          <w:lang w:eastAsia="zh-CN"/>
        </w:rPr>
        <w:t>磋商小组</w:t>
      </w:r>
      <w:r>
        <w:rPr>
          <w:rFonts w:hint="eastAsia" w:ascii="Times New Roman" w:hAnsi="Times New Roman" w:eastAsia="宋体" w:cs="Times New Roman"/>
          <w:sz w:val="24"/>
          <w:szCs w:val="24"/>
        </w:rPr>
        <w:t>要求所有实质性响应的供应商在规定时间内进行最后报价。</w:t>
      </w:r>
      <w:r>
        <w:rPr>
          <w:rFonts w:hint="eastAsia" w:cs="Times New Roman"/>
          <w:b/>
          <w:bCs/>
          <w:sz w:val="24"/>
          <w:szCs w:val="24"/>
          <w:lang w:eastAsia="zh-CN"/>
        </w:rPr>
        <w:t>（《最后报价表》在磋商现场向供应商提供)</w:t>
      </w:r>
      <w:r>
        <w:rPr>
          <w:rFonts w:hint="eastAsia" w:cs="Times New Roman"/>
          <w:sz w:val="24"/>
          <w:szCs w:val="24"/>
          <w:lang w:eastAsia="zh-CN"/>
        </w:rPr>
        <w:t>。</w:t>
      </w:r>
    </w:p>
    <w:p w14:paraId="6A1A78D8">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（九）供应商进行现场报价，应当在评审室填写报价单，递交采购人工作人员，由采购人工作人员收齐后集中递交</w:t>
      </w:r>
      <w:r>
        <w:rPr>
          <w:rFonts w:hint="eastAsia" w:ascii="Times New Roman" w:hAnsi="Times New Roman" w:eastAsia="宋体" w:cs="Times New Roman"/>
          <w:sz w:val="24"/>
          <w:szCs w:val="24"/>
          <w:lang w:eastAsia="zh-CN"/>
        </w:rPr>
        <w:t>磋商小组</w:t>
      </w:r>
      <w:r>
        <w:rPr>
          <w:rFonts w:hint="eastAsia" w:ascii="Times New Roman" w:hAnsi="Times New Roman" w:eastAsia="宋体" w:cs="Times New Roman"/>
          <w:sz w:val="24"/>
          <w:szCs w:val="24"/>
        </w:rPr>
        <w:t>。</w:t>
      </w:r>
    </w:p>
    <w:p w14:paraId="25AE442E">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14:paraId="1D20969B">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（十）供应商报价结束后，</w:t>
      </w:r>
      <w:r>
        <w:rPr>
          <w:rFonts w:hint="eastAsia" w:cs="Times New Roman"/>
          <w:sz w:val="24"/>
          <w:szCs w:val="24"/>
          <w:lang w:eastAsia="zh-CN"/>
        </w:rPr>
        <w:t>磋商小组</w:t>
      </w:r>
      <w:r>
        <w:rPr>
          <w:rFonts w:hint="eastAsia" w:ascii="Times New Roman" w:hAnsi="Times New Roman" w:eastAsia="宋体" w:cs="Times New Roman"/>
          <w:sz w:val="24"/>
          <w:szCs w:val="24"/>
        </w:rPr>
        <w:t>应当根据财政部的规定，按照磋商文件规定的评审方法和标准对提交最后报价的供应商的响应文件和最后报价进行综合评分，然后根据综合评分情况，按照评审得分由高到低的顺序推荐成交候选供应商。评审得分相同的，按照最后报价由低到高的顺序推荐。评审得分且最后报价相同的，按照技术指标优劣的顺序推荐。</w:t>
      </w:r>
    </w:p>
    <w:p w14:paraId="1A2577BD">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（十一）澄清有关问题</w:t>
      </w:r>
    </w:p>
    <w:p w14:paraId="3A2873D8">
      <w:pPr>
        <w:snapToGrid w:val="0"/>
        <w:spacing w:line="360" w:lineRule="auto"/>
        <w:ind w:firstLine="480" w:firstLineChars="200"/>
        <w:rPr>
          <w:rFonts w:hint="eastAsia" w:ascii="Times New Roman" w:hAnsi="Times New Roman" w:eastAsia="宋体" w:cs="Times New Roman"/>
          <w:sz w:val="24"/>
          <w:szCs w:val="24"/>
        </w:rPr>
      </w:pPr>
      <w:r>
        <w:rPr>
          <w:rFonts w:hint="eastAsia" w:cs="Times New Roman"/>
          <w:sz w:val="24"/>
          <w:szCs w:val="24"/>
          <w:lang w:eastAsia="zh-CN"/>
        </w:rPr>
        <w:t>磋商小组</w:t>
      </w:r>
      <w:r>
        <w:rPr>
          <w:rFonts w:hint="eastAsia" w:ascii="Times New Roman" w:hAnsi="Times New Roman" w:eastAsia="宋体" w:cs="Times New Roman"/>
          <w:sz w:val="24"/>
          <w:szCs w:val="24"/>
        </w:rPr>
        <w:t>在评审过程中，需要供应商对响应文件中含义不明确、同类问题表述不一致或者有明显文字和计算错误的内容等作出必要的澄清、说明或者更正的，将以书面形式（须由</w:t>
      </w:r>
      <w:r>
        <w:rPr>
          <w:rFonts w:hint="eastAsia" w:cs="Times New Roman"/>
          <w:sz w:val="24"/>
          <w:szCs w:val="24"/>
          <w:lang w:eastAsia="zh-CN"/>
        </w:rPr>
        <w:t>磋商小组</w:t>
      </w:r>
      <w:r>
        <w:rPr>
          <w:rFonts w:hint="eastAsia" w:ascii="Times New Roman" w:hAnsi="Times New Roman" w:eastAsia="宋体" w:cs="Times New Roman"/>
          <w:sz w:val="24"/>
          <w:szCs w:val="24"/>
        </w:rPr>
        <w:t>全体成员签字）作出，并给予供应商必要的反馈时间。供应商的澄清、说明或者更正不得超出响应文件的范围或者改变响应文件的实质性内容。</w:t>
      </w:r>
    </w:p>
    <w:p w14:paraId="03633D9E">
      <w:pPr>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的澄清、说明或者更正材料应当采用书面形式，并由其法定代表人（主要负责人）或其授权代表签字或者加盖公章。由授权代表签字的，应当附法定代表人授权书。供应商为自然人的，应当由本人签字并附身份证明。供应商响应文件中已经提供授权书、身份证明的，可以不再提供。</w:t>
      </w:r>
    </w:p>
    <w:p w14:paraId="36203756">
      <w:pPr>
        <w:pStyle w:val="4"/>
        <w:snapToGrid w:val="0"/>
        <w:spacing w:before="0" w:after="0" w:line="360" w:lineRule="auto"/>
        <w:ind w:firstLine="482" w:firstLineChars="200"/>
        <w:rPr>
          <w:sz w:val="24"/>
          <w:szCs w:val="24"/>
        </w:rPr>
      </w:pPr>
      <w:bookmarkStart w:id="60" w:name="_Toc8480"/>
      <w:r>
        <w:rPr>
          <w:sz w:val="24"/>
          <w:szCs w:val="24"/>
        </w:rPr>
        <w:t>二、</w:t>
      </w:r>
      <w:bookmarkStart w:id="61" w:name="_Toc342913394"/>
      <w:bookmarkStart w:id="62" w:name="_Toc102227320"/>
      <w:r>
        <w:rPr>
          <w:sz w:val="24"/>
          <w:szCs w:val="24"/>
        </w:rPr>
        <w:t>评审标准</w:t>
      </w:r>
      <w:bookmarkEnd w:id="60"/>
    </w:p>
    <w:tbl>
      <w:tblPr>
        <w:tblStyle w:val="59"/>
        <w:tblW w:w="100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382"/>
        <w:gridCol w:w="1141"/>
        <w:gridCol w:w="4784"/>
        <w:gridCol w:w="2250"/>
      </w:tblGrid>
      <w:tr w14:paraId="44D8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633DC8AC">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382" w:type="dxa"/>
            <w:noWrap w:val="0"/>
            <w:vAlign w:val="center"/>
          </w:tcPr>
          <w:p w14:paraId="75B77692">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评分因素及权值</w:t>
            </w:r>
          </w:p>
        </w:tc>
        <w:tc>
          <w:tcPr>
            <w:tcW w:w="1141" w:type="dxa"/>
            <w:noWrap w:val="0"/>
            <w:vAlign w:val="center"/>
          </w:tcPr>
          <w:p w14:paraId="372CDE16">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分值</w:t>
            </w:r>
          </w:p>
        </w:tc>
        <w:tc>
          <w:tcPr>
            <w:tcW w:w="4784" w:type="dxa"/>
            <w:noWrap w:val="0"/>
            <w:vAlign w:val="center"/>
          </w:tcPr>
          <w:p w14:paraId="7B20C2D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评分标准</w:t>
            </w:r>
          </w:p>
        </w:tc>
        <w:tc>
          <w:tcPr>
            <w:tcW w:w="2250" w:type="dxa"/>
            <w:noWrap w:val="0"/>
            <w:vAlign w:val="center"/>
          </w:tcPr>
          <w:p w14:paraId="16A71BE3">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说明</w:t>
            </w:r>
          </w:p>
        </w:tc>
      </w:tr>
      <w:tr w14:paraId="699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Borders>
              <w:bottom w:val="single" w:color="auto" w:sz="4" w:space="0"/>
            </w:tcBorders>
            <w:noWrap w:val="0"/>
            <w:vAlign w:val="center"/>
          </w:tcPr>
          <w:p w14:paraId="70E2E5B7">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82" w:type="dxa"/>
            <w:tcBorders>
              <w:bottom w:val="single" w:color="auto" w:sz="4" w:space="0"/>
            </w:tcBorders>
            <w:noWrap w:val="0"/>
            <w:vAlign w:val="center"/>
          </w:tcPr>
          <w:p w14:paraId="253B51B7">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p w14:paraId="5A0A0555">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tc>
        <w:tc>
          <w:tcPr>
            <w:tcW w:w="1141" w:type="dxa"/>
            <w:tcBorders>
              <w:bottom w:val="single" w:color="auto" w:sz="4" w:space="0"/>
            </w:tcBorders>
            <w:noWrap w:val="0"/>
            <w:vAlign w:val="center"/>
          </w:tcPr>
          <w:p w14:paraId="14D11C28">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 xml:space="preserve"> </w:t>
            </w:r>
          </w:p>
          <w:p w14:paraId="11DBE227">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4784" w:type="dxa"/>
            <w:tcBorders>
              <w:bottom w:val="single" w:color="auto" w:sz="4" w:space="0"/>
            </w:tcBorders>
            <w:noWrap w:val="0"/>
            <w:vAlign w:val="center"/>
          </w:tcPr>
          <w:p w14:paraId="3256E516">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满足资格性、符合性要求且最后报价最低的供应商的价格为磋商基准价，其价格分为满分。其他供应商的价格分统一按照下列公式计算：</w:t>
            </w:r>
          </w:p>
          <w:p w14:paraId="4A1DFABF">
            <w:pPr>
              <w:spacing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磋商报价得分=（磋商基准价/最后磋商报价）×价格权值×100</w:t>
            </w:r>
          </w:p>
        </w:tc>
        <w:tc>
          <w:tcPr>
            <w:tcW w:w="2250" w:type="dxa"/>
            <w:tcBorders>
              <w:bottom w:val="single" w:color="auto" w:sz="4" w:space="0"/>
            </w:tcBorders>
            <w:noWrap w:val="0"/>
            <w:vAlign w:val="center"/>
          </w:tcPr>
          <w:p w14:paraId="5621BED9">
            <w:pPr>
              <w:spacing w:line="300" w:lineRule="exact"/>
              <w:jc w:val="left"/>
              <w:rPr>
                <w:rFonts w:hint="eastAsia" w:ascii="宋体" w:hAnsi="宋体" w:eastAsia="宋体" w:cs="宋体"/>
                <w:color w:val="auto"/>
                <w:sz w:val="21"/>
                <w:szCs w:val="21"/>
                <w:lang w:val="en-US" w:eastAsia="zh-CN"/>
              </w:rPr>
            </w:pPr>
          </w:p>
        </w:tc>
      </w:tr>
      <w:tr w14:paraId="7CC9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Borders>
              <w:top w:val="single" w:color="auto" w:sz="4" w:space="0"/>
            </w:tcBorders>
            <w:noWrap w:val="0"/>
            <w:vAlign w:val="center"/>
          </w:tcPr>
          <w:p w14:paraId="543B8E7F">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82" w:type="dxa"/>
            <w:vMerge w:val="restart"/>
            <w:tcBorders>
              <w:top w:val="single" w:color="auto" w:sz="4" w:space="0"/>
            </w:tcBorders>
            <w:noWrap w:val="0"/>
            <w:vAlign w:val="center"/>
          </w:tcPr>
          <w:p w14:paraId="66F62B97">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服务部分</w:t>
            </w:r>
          </w:p>
          <w:p w14:paraId="0A2C515D">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50</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eastAsia="zh-CN"/>
              </w:rPr>
              <w:t>)</w:t>
            </w:r>
          </w:p>
        </w:tc>
        <w:tc>
          <w:tcPr>
            <w:tcW w:w="1141" w:type="dxa"/>
            <w:tcBorders>
              <w:top w:val="single" w:color="auto" w:sz="4" w:space="0"/>
            </w:tcBorders>
            <w:noWrap w:val="0"/>
            <w:vAlign w:val="center"/>
          </w:tcPr>
          <w:p w14:paraId="47AE94DE">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项目实施方案</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15</w:t>
            </w:r>
            <w:r>
              <w:rPr>
                <w:rFonts w:hint="eastAsia" w:ascii="宋体" w:hAnsi="宋体" w:eastAsia="宋体" w:cs="Times New Roman"/>
                <w:color w:val="auto"/>
                <w:sz w:val="21"/>
                <w:szCs w:val="21"/>
              </w:rPr>
              <w:t>分）</w:t>
            </w:r>
          </w:p>
        </w:tc>
        <w:tc>
          <w:tcPr>
            <w:tcW w:w="4784" w:type="dxa"/>
            <w:tcBorders>
              <w:top w:val="single" w:color="auto" w:sz="4" w:space="0"/>
            </w:tcBorders>
            <w:noWrap w:val="0"/>
            <w:vAlign w:val="center"/>
          </w:tcPr>
          <w:p w14:paraId="3BB0CC61">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供应商针对本项目提供项目实施方案，方案内容包含：</w:t>
            </w:r>
          </w:p>
          <w:p w14:paraId="23148929">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1）对本项目的认识与理解；</w:t>
            </w:r>
          </w:p>
          <w:p w14:paraId="26D417A6">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2）对本项目实施的组织架构、人员职能职责分工方案；</w:t>
            </w:r>
          </w:p>
          <w:p w14:paraId="5AA3F984">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3）对本项目的承保服务内容、服务时效方案。</w:t>
            </w:r>
          </w:p>
          <w:p w14:paraId="01D9F6C5">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内容不存在瑕疵得15分，</w:t>
            </w:r>
          </w:p>
          <w:p w14:paraId="40A81926">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存在1处瑕疵得12分，</w:t>
            </w:r>
          </w:p>
          <w:p w14:paraId="6321AB90">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存在2处瑕疵得9分，</w:t>
            </w:r>
          </w:p>
          <w:p w14:paraId="33444568">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存在3处瑕疵得6分，</w:t>
            </w:r>
          </w:p>
          <w:p w14:paraId="7C89EA40">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存在4处瑕疵得3分，</w:t>
            </w:r>
          </w:p>
          <w:p w14:paraId="706FBEE6">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存在5处及以上瑕疵或未提供得0分。</w:t>
            </w:r>
          </w:p>
        </w:tc>
        <w:tc>
          <w:tcPr>
            <w:tcW w:w="2250" w:type="dxa"/>
            <w:vMerge w:val="restart"/>
            <w:tcBorders>
              <w:top w:val="single" w:color="auto" w:sz="4" w:space="0"/>
            </w:tcBorders>
            <w:noWrap w:val="0"/>
            <w:vAlign w:val="center"/>
          </w:tcPr>
          <w:p w14:paraId="200CA60E">
            <w:pPr>
              <w:spacing w:line="320" w:lineRule="exact"/>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提供方案，格式自定。</w:t>
            </w:r>
            <w:r>
              <w:rPr>
                <w:rFonts w:hint="default" w:ascii="Times New Roman" w:hAnsi="Times New Roman" w:cs="Times New Roman"/>
                <w:color w:val="auto"/>
                <w:sz w:val="21"/>
                <w:szCs w:val="21"/>
                <w:highlight w:val="none"/>
              </w:rPr>
              <w:br w:type="textWrapping"/>
            </w:r>
            <w:bookmarkStart w:id="63" w:name="OLE_LINK6"/>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本项内容中所称的“瑕疵”指以下任一种情形，每出现以下情形一次的视为一处瑕疵：</w:t>
            </w:r>
          </w:p>
          <w:p w14:paraId="7BF3E888">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①未深刻理解项目要求，导致方案内容表述简单空洞；</w:t>
            </w:r>
          </w:p>
          <w:p w14:paraId="0FE1C46D">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②内容缺项；</w:t>
            </w:r>
          </w:p>
          <w:p w14:paraId="412F6895">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③内容表述不完整；</w:t>
            </w:r>
          </w:p>
          <w:p w14:paraId="3752DDCA">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④内容表述前后矛盾、无连贯性；</w:t>
            </w:r>
          </w:p>
          <w:p w14:paraId="470E29A6">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⑤内容存在逻辑漏洞；</w:t>
            </w:r>
          </w:p>
          <w:p w14:paraId="6C1B088B">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⑥内容存在常识性错误；</w:t>
            </w:r>
          </w:p>
          <w:p w14:paraId="190FF558">
            <w:pPr>
              <w:spacing w:line="32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⑦现有技术条件下不可能实现采购目标。</w:t>
            </w:r>
          </w:p>
          <w:bookmarkEnd w:id="63"/>
          <w:p w14:paraId="3AC42E6D">
            <w:pPr>
              <w:spacing w:line="300" w:lineRule="exact"/>
              <w:jc w:val="left"/>
              <w:rPr>
                <w:rFonts w:hint="eastAsia" w:ascii="宋体" w:hAnsi="宋体" w:eastAsia="宋体" w:cs="Times New Roman"/>
                <w:color w:val="auto"/>
                <w:sz w:val="21"/>
                <w:szCs w:val="21"/>
              </w:rPr>
            </w:pPr>
          </w:p>
        </w:tc>
      </w:tr>
      <w:tr w14:paraId="5AE4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531" w:type="dxa"/>
            <w:vMerge w:val="continue"/>
            <w:tcBorders>
              <w:top w:val="single" w:color="auto" w:sz="4" w:space="0"/>
            </w:tcBorders>
            <w:noWrap w:val="0"/>
            <w:vAlign w:val="center"/>
          </w:tcPr>
          <w:p w14:paraId="527626F9">
            <w:pPr>
              <w:spacing w:line="300" w:lineRule="exact"/>
              <w:jc w:val="center"/>
              <w:rPr>
                <w:rFonts w:hint="eastAsia" w:ascii="宋体" w:hAnsi="宋体" w:eastAsia="宋体" w:cs="Times New Roman"/>
                <w:color w:val="auto"/>
                <w:sz w:val="21"/>
                <w:szCs w:val="21"/>
              </w:rPr>
            </w:pPr>
          </w:p>
        </w:tc>
        <w:tc>
          <w:tcPr>
            <w:tcW w:w="1382" w:type="dxa"/>
            <w:vMerge w:val="continue"/>
            <w:tcBorders>
              <w:top w:val="single" w:color="auto" w:sz="4" w:space="0"/>
            </w:tcBorders>
            <w:noWrap w:val="0"/>
            <w:vAlign w:val="center"/>
          </w:tcPr>
          <w:p w14:paraId="779BB496">
            <w:pPr>
              <w:spacing w:line="300" w:lineRule="exact"/>
              <w:jc w:val="center"/>
              <w:rPr>
                <w:rFonts w:hint="eastAsia" w:ascii="宋体" w:hAnsi="宋体" w:eastAsia="宋体" w:cs="Times New Roman"/>
                <w:color w:val="auto"/>
                <w:sz w:val="21"/>
                <w:szCs w:val="21"/>
              </w:rPr>
            </w:pPr>
          </w:p>
        </w:tc>
        <w:tc>
          <w:tcPr>
            <w:tcW w:w="1141" w:type="dxa"/>
            <w:tcBorders>
              <w:top w:val="single" w:color="auto" w:sz="4" w:space="0"/>
            </w:tcBorders>
            <w:noWrap w:val="0"/>
            <w:vAlign w:val="center"/>
          </w:tcPr>
          <w:p w14:paraId="554D6382">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理赔服务方案</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20</w:t>
            </w:r>
            <w:r>
              <w:rPr>
                <w:rFonts w:hint="eastAsia" w:ascii="宋体" w:hAnsi="宋体" w:eastAsia="宋体" w:cs="Times New Roman"/>
                <w:color w:val="auto"/>
                <w:sz w:val="21"/>
                <w:szCs w:val="21"/>
              </w:rPr>
              <w:t>分</w:t>
            </w:r>
            <w:r>
              <w:rPr>
                <w:rFonts w:hint="eastAsia" w:ascii="宋体" w:hAnsi="宋体" w:eastAsia="宋体" w:cs="Times New Roman"/>
                <w:color w:val="auto"/>
                <w:sz w:val="21"/>
                <w:szCs w:val="21"/>
                <w:lang w:eastAsia="zh-CN"/>
              </w:rPr>
              <w:t>）</w:t>
            </w:r>
          </w:p>
        </w:tc>
        <w:tc>
          <w:tcPr>
            <w:tcW w:w="4784" w:type="dxa"/>
            <w:tcBorders>
              <w:top w:val="single" w:color="auto" w:sz="4" w:space="0"/>
            </w:tcBorders>
            <w:noWrap w:val="0"/>
            <w:vAlign w:val="center"/>
          </w:tcPr>
          <w:p w14:paraId="485F6E05">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根据供应商针对本项目理赔服务方案，方案内容包含：</w:t>
            </w:r>
          </w:p>
          <w:p w14:paraId="141887C8">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1）理赔流程方案；</w:t>
            </w:r>
          </w:p>
          <w:p w14:paraId="3BBB2F05">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2）调解理赔结合方案</w:t>
            </w:r>
            <w:r>
              <w:rPr>
                <w:rFonts w:hint="eastAsia" w:ascii="宋体" w:hAnsi="宋体" w:eastAsia="宋体" w:cs="Times New Roman"/>
                <w:color w:val="auto"/>
                <w:sz w:val="21"/>
                <w:szCs w:val="21"/>
                <w:highlight w:val="none"/>
                <w:lang w:eastAsia="zh-CN"/>
              </w:rPr>
              <w:t>；</w:t>
            </w:r>
          </w:p>
          <w:p w14:paraId="509494F5">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3）定期提供理赔报告和清单的归档方案。</w:t>
            </w:r>
          </w:p>
          <w:p w14:paraId="53B539DC">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内容不存在瑕疵得20分，</w:t>
            </w:r>
          </w:p>
          <w:p w14:paraId="66882643">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存在1处瑕疵得16分，</w:t>
            </w:r>
          </w:p>
          <w:p w14:paraId="6550DE5C">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存在2处瑕疵得12分，</w:t>
            </w:r>
          </w:p>
          <w:p w14:paraId="38F5358A">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存在3处瑕疵得8分，</w:t>
            </w:r>
          </w:p>
          <w:p w14:paraId="040A72B8">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存在4处瑕疵得4分，</w:t>
            </w:r>
          </w:p>
          <w:p w14:paraId="06A52FDF">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存在5处及以上瑕疵或未提供得0分。</w:t>
            </w:r>
          </w:p>
        </w:tc>
        <w:tc>
          <w:tcPr>
            <w:tcW w:w="2250" w:type="dxa"/>
            <w:vMerge w:val="continue"/>
            <w:tcBorders>
              <w:top w:val="single" w:color="auto" w:sz="4" w:space="0"/>
            </w:tcBorders>
            <w:noWrap w:val="0"/>
            <w:vAlign w:val="center"/>
          </w:tcPr>
          <w:p w14:paraId="22FF85AF">
            <w:pPr>
              <w:spacing w:line="300" w:lineRule="exact"/>
              <w:jc w:val="left"/>
              <w:rPr>
                <w:rFonts w:hint="eastAsia" w:ascii="宋体" w:hAnsi="宋体" w:eastAsia="宋体" w:cs="Times New Roman"/>
                <w:color w:val="auto"/>
                <w:sz w:val="21"/>
                <w:szCs w:val="21"/>
              </w:rPr>
            </w:pPr>
          </w:p>
        </w:tc>
      </w:tr>
      <w:tr w14:paraId="3AA6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531" w:type="dxa"/>
            <w:vMerge w:val="continue"/>
            <w:noWrap w:val="0"/>
            <w:vAlign w:val="center"/>
          </w:tcPr>
          <w:p w14:paraId="18BFEC3B">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180A29C1">
            <w:pPr>
              <w:spacing w:line="300" w:lineRule="exact"/>
              <w:jc w:val="center"/>
              <w:rPr>
                <w:rFonts w:hint="eastAsia" w:ascii="宋体" w:hAnsi="宋体" w:eastAsia="宋体" w:cs="Times New Roman"/>
                <w:color w:val="auto"/>
                <w:sz w:val="21"/>
                <w:szCs w:val="21"/>
              </w:rPr>
            </w:pPr>
          </w:p>
        </w:tc>
        <w:tc>
          <w:tcPr>
            <w:tcW w:w="1141" w:type="dxa"/>
            <w:tcBorders>
              <w:top w:val="single" w:color="auto" w:sz="4" w:space="0"/>
            </w:tcBorders>
            <w:noWrap w:val="0"/>
            <w:vAlign w:val="center"/>
          </w:tcPr>
          <w:p w14:paraId="39FDEC55">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建立投诉服务机制</w:t>
            </w:r>
          </w:p>
          <w:p w14:paraId="5B091988">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15</w:t>
            </w:r>
            <w:r>
              <w:rPr>
                <w:rFonts w:hint="eastAsia" w:ascii="宋体" w:hAnsi="宋体" w:eastAsia="宋体" w:cs="Times New Roman"/>
                <w:color w:val="auto"/>
                <w:sz w:val="21"/>
                <w:szCs w:val="21"/>
              </w:rPr>
              <w:t>分）</w:t>
            </w:r>
          </w:p>
        </w:tc>
        <w:tc>
          <w:tcPr>
            <w:tcW w:w="4784" w:type="dxa"/>
            <w:tcBorders>
              <w:top w:val="single" w:color="auto" w:sz="4" w:space="0"/>
            </w:tcBorders>
            <w:noWrap w:val="0"/>
            <w:vAlign w:val="center"/>
          </w:tcPr>
          <w:p w14:paraId="0E051244">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供应商针对本项目提供投诉服务方案，方案内容包含：</w:t>
            </w:r>
          </w:p>
          <w:p w14:paraId="70FB92B1">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1）</w:t>
            </w:r>
            <w:r>
              <w:rPr>
                <w:rFonts w:hint="eastAsia" w:ascii="宋体" w:hAnsi="宋体" w:eastAsia="宋体" w:cs="Times New Roman"/>
                <w:color w:val="auto"/>
                <w:sz w:val="21"/>
                <w:szCs w:val="21"/>
                <w:highlight w:val="none"/>
              </w:rPr>
              <w:t>投诉专线方案；</w:t>
            </w:r>
          </w:p>
          <w:p w14:paraId="2646DD62">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2）</w:t>
            </w:r>
            <w:r>
              <w:rPr>
                <w:rFonts w:hint="eastAsia" w:ascii="宋体" w:hAnsi="宋体" w:eastAsia="宋体" w:cs="Times New Roman"/>
                <w:color w:val="auto"/>
                <w:sz w:val="21"/>
                <w:szCs w:val="21"/>
                <w:highlight w:val="none"/>
              </w:rPr>
              <w:t>投诉后的整改措施；</w:t>
            </w:r>
          </w:p>
          <w:p w14:paraId="1A37A03C">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3）</w:t>
            </w:r>
            <w:r>
              <w:rPr>
                <w:rFonts w:hint="eastAsia" w:ascii="宋体" w:hAnsi="宋体" w:eastAsia="宋体" w:cs="Times New Roman"/>
                <w:color w:val="auto"/>
                <w:sz w:val="21"/>
                <w:szCs w:val="21"/>
                <w:highlight w:val="none"/>
              </w:rPr>
              <w:t>避免出现投诉</w:t>
            </w:r>
            <w:r>
              <w:rPr>
                <w:rFonts w:hint="eastAsia" w:ascii="宋体" w:hAnsi="宋体" w:eastAsia="宋体" w:cs="Times New Roman"/>
                <w:color w:val="auto"/>
                <w:sz w:val="21"/>
                <w:szCs w:val="21"/>
                <w:highlight w:val="none"/>
                <w:lang w:eastAsia="zh-CN"/>
              </w:rPr>
              <w:t>事件</w:t>
            </w:r>
            <w:r>
              <w:rPr>
                <w:rFonts w:hint="eastAsia" w:ascii="宋体" w:hAnsi="宋体" w:eastAsia="宋体" w:cs="Times New Roman"/>
                <w:color w:val="auto"/>
                <w:sz w:val="21"/>
                <w:szCs w:val="21"/>
                <w:highlight w:val="none"/>
              </w:rPr>
              <w:t>产生相关服务机制。</w:t>
            </w:r>
          </w:p>
          <w:p w14:paraId="7757A9EB">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内容不存在瑕疵得15分，</w:t>
            </w:r>
          </w:p>
          <w:p w14:paraId="6C164BB3">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存在1处瑕疵得12分，</w:t>
            </w:r>
          </w:p>
          <w:p w14:paraId="1F7572B2">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存在2处瑕疵得9分，</w:t>
            </w:r>
          </w:p>
          <w:p w14:paraId="2281268B">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存在3处瑕疵得6分，</w:t>
            </w:r>
          </w:p>
          <w:p w14:paraId="41C3111D">
            <w:pPr>
              <w:spacing w:line="300" w:lineRule="exact"/>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存在4处瑕疵得3分，</w:t>
            </w:r>
          </w:p>
          <w:p w14:paraId="4C577453">
            <w:pPr>
              <w:spacing w:line="300" w:lineRule="exact"/>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存在5处及以上瑕疵或未提供得0分。</w:t>
            </w:r>
          </w:p>
        </w:tc>
        <w:tc>
          <w:tcPr>
            <w:tcW w:w="2250" w:type="dxa"/>
            <w:vMerge w:val="continue"/>
            <w:noWrap w:val="0"/>
            <w:vAlign w:val="center"/>
          </w:tcPr>
          <w:p w14:paraId="2C03CB4A">
            <w:pPr>
              <w:spacing w:line="300" w:lineRule="exact"/>
              <w:jc w:val="left"/>
              <w:rPr>
                <w:rFonts w:hint="eastAsia" w:ascii="宋体" w:hAnsi="宋体" w:eastAsia="宋体" w:cs="Times New Roman"/>
                <w:color w:val="auto"/>
                <w:sz w:val="21"/>
                <w:szCs w:val="21"/>
              </w:rPr>
            </w:pPr>
          </w:p>
        </w:tc>
      </w:tr>
      <w:tr w14:paraId="65C4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531" w:type="dxa"/>
            <w:vMerge w:val="restart"/>
            <w:noWrap w:val="0"/>
            <w:vAlign w:val="center"/>
          </w:tcPr>
          <w:p w14:paraId="328A3C2C">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p>
        </w:tc>
        <w:tc>
          <w:tcPr>
            <w:tcW w:w="1382" w:type="dxa"/>
            <w:vMerge w:val="restart"/>
            <w:noWrap w:val="0"/>
            <w:vAlign w:val="center"/>
          </w:tcPr>
          <w:p w14:paraId="33B3E2C1">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商务评分（</w:t>
            </w:r>
            <w:r>
              <w:rPr>
                <w:rFonts w:hint="eastAsia" w:ascii="宋体" w:hAnsi="宋体" w:eastAsia="宋体" w:cs="Times New Roman"/>
                <w:color w:val="auto"/>
                <w:sz w:val="21"/>
                <w:szCs w:val="21"/>
                <w:lang w:val="en-US" w:eastAsia="zh-CN"/>
              </w:rPr>
              <w:t>20</w:t>
            </w:r>
            <w:r>
              <w:rPr>
                <w:rFonts w:hint="eastAsia" w:ascii="宋体" w:hAnsi="宋体" w:eastAsia="宋体" w:cs="Times New Roman"/>
                <w:color w:val="auto"/>
                <w:sz w:val="21"/>
                <w:szCs w:val="21"/>
              </w:rPr>
              <w:t>%）</w:t>
            </w:r>
          </w:p>
        </w:tc>
        <w:tc>
          <w:tcPr>
            <w:tcW w:w="1141" w:type="dxa"/>
            <w:vMerge w:val="restart"/>
            <w:noWrap w:val="0"/>
            <w:vAlign w:val="center"/>
          </w:tcPr>
          <w:p w14:paraId="74E137B3">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增值服务</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rPr>
              <w:t>分）</w:t>
            </w:r>
          </w:p>
        </w:tc>
        <w:tc>
          <w:tcPr>
            <w:tcW w:w="4784" w:type="dxa"/>
            <w:noWrap w:val="0"/>
            <w:vAlign w:val="center"/>
          </w:tcPr>
          <w:p w14:paraId="0D016C4C">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供应商承诺为本项目</w:t>
            </w:r>
            <w:r>
              <w:rPr>
                <w:rFonts w:hint="eastAsia" w:ascii="宋体" w:hAnsi="宋体" w:cs="Times New Roman"/>
                <w:color w:val="auto"/>
                <w:sz w:val="21"/>
                <w:szCs w:val="21"/>
                <w:lang w:val="en-US" w:eastAsia="zh-CN"/>
              </w:rPr>
              <w:t>提供问诊咨询、挂号就医绿色通道、重症专业陪诊、重症关爱心理咨询</w:t>
            </w:r>
            <w:r>
              <w:rPr>
                <w:rFonts w:hint="eastAsia" w:ascii="宋体" w:hAnsi="宋体" w:eastAsia="宋体" w:cs="Times New Roman"/>
                <w:color w:val="auto"/>
                <w:sz w:val="21"/>
                <w:szCs w:val="21"/>
              </w:rPr>
              <w:t>增值服务</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每承诺一项</w:t>
            </w:r>
            <w:r>
              <w:rPr>
                <w:rFonts w:hint="eastAsia" w:ascii="宋体" w:hAnsi="宋体" w:eastAsia="宋体" w:cs="Times New Roman"/>
                <w:color w:val="auto"/>
                <w:sz w:val="21"/>
                <w:szCs w:val="21"/>
              </w:rPr>
              <w:t>的得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最高4分</w:t>
            </w:r>
            <w:r>
              <w:rPr>
                <w:rFonts w:hint="eastAsia" w:ascii="宋体" w:hAnsi="宋体" w:eastAsia="宋体" w:cs="Times New Roman"/>
                <w:color w:val="auto"/>
                <w:sz w:val="21"/>
                <w:szCs w:val="21"/>
              </w:rPr>
              <w:t>。</w:t>
            </w:r>
          </w:p>
        </w:tc>
        <w:tc>
          <w:tcPr>
            <w:tcW w:w="2250" w:type="dxa"/>
            <w:noWrap w:val="0"/>
            <w:vAlign w:val="center"/>
          </w:tcPr>
          <w:p w14:paraId="4FD34F74">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供应商提供承诺函</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格式自拟）</w:t>
            </w:r>
            <w:r>
              <w:rPr>
                <w:rFonts w:hint="eastAsia" w:ascii="宋体" w:hAnsi="宋体" w:eastAsia="宋体" w:cs="Times New Roman"/>
                <w:color w:val="auto"/>
                <w:sz w:val="21"/>
                <w:szCs w:val="21"/>
              </w:rPr>
              <w:t>加加盖供应商公章。</w:t>
            </w:r>
          </w:p>
        </w:tc>
      </w:tr>
      <w:tr w14:paraId="2538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31" w:type="dxa"/>
            <w:vMerge w:val="continue"/>
            <w:noWrap w:val="0"/>
            <w:vAlign w:val="center"/>
          </w:tcPr>
          <w:p w14:paraId="0D3FA82C">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048AAF5F">
            <w:pPr>
              <w:spacing w:line="300" w:lineRule="exact"/>
              <w:jc w:val="center"/>
              <w:rPr>
                <w:rFonts w:hint="eastAsia" w:ascii="宋体" w:hAnsi="宋体" w:eastAsia="宋体" w:cs="Times New Roman"/>
                <w:color w:val="auto"/>
                <w:sz w:val="21"/>
                <w:szCs w:val="21"/>
              </w:rPr>
            </w:pPr>
          </w:p>
        </w:tc>
        <w:tc>
          <w:tcPr>
            <w:tcW w:w="1141" w:type="dxa"/>
            <w:vMerge w:val="restart"/>
            <w:noWrap w:val="0"/>
            <w:vAlign w:val="center"/>
          </w:tcPr>
          <w:p w14:paraId="61794442">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理赔服务</w:t>
            </w:r>
          </w:p>
          <w:p w14:paraId="32D3B802">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6</w:t>
            </w:r>
            <w:r>
              <w:rPr>
                <w:rFonts w:hint="eastAsia" w:ascii="宋体" w:hAnsi="宋体" w:eastAsia="宋体" w:cs="Times New Roman"/>
                <w:color w:val="auto"/>
                <w:sz w:val="21"/>
                <w:szCs w:val="21"/>
              </w:rPr>
              <w:t>分）</w:t>
            </w:r>
          </w:p>
        </w:tc>
        <w:tc>
          <w:tcPr>
            <w:tcW w:w="4784" w:type="dxa"/>
            <w:noWrap w:val="0"/>
            <w:vAlign w:val="center"/>
          </w:tcPr>
          <w:p w14:paraId="36AFD5F7">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1.理赔时效（</w:t>
            </w: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分）</w:t>
            </w:r>
          </w:p>
          <w:p w14:paraId="1ECBF521">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供应商在</w:t>
            </w:r>
            <w:r>
              <w:rPr>
                <w:rFonts w:hint="eastAsia" w:ascii="宋体" w:hAnsi="宋体" w:cs="Times New Roman"/>
                <w:color w:val="auto"/>
                <w:sz w:val="21"/>
                <w:szCs w:val="21"/>
                <w:lang w:val="en-US" w:eastAsia="zh-CN"/>
              </w:rPr>
              <w:t>核定属于保险责任、双方确认赔付金额后</w:t>
            </w: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承诺</w:t>
            </w:r>
            <w:r>
              <w:rPr>
                <w:rFonts w:hint="eastAsia" w:ascii="宋体" w:hAnsi="宋体" w:eastAsia="宋体" w:cs="Times New Roman"/>
                <w:color w:val="auto"/>
                <w:sz w:val="21"/>
                <w:szCs w:val="21"/>
              </w:rPr>
              <w:t>在5</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含</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个工作日</w:t>
            </w:r>
            <w:r>
              <w:rPr>
                <w:rFonts w:hint="eastAsia" w:ascii="宋体" w:hAnsi="宋体" w:cs="Times New Roman"/>
                <w:color w:val="auto"/>
                <w:sz w:val="21"/>
                <w:szCs w:val="21"/>
                <w:lang w:val="en-US" w:eastAsia="zh-CN"/>
              </w:rPr>
              <w:t>内支付保险金</w:t>
            </w:r>
            <w:r>
              <w:rPr>
                <w:rFonts w:hint="eastAsia" w:ascii="宋体" w:hAnsi="宋体" w:eastAsia="宋体" w:cs="Times New Roman"/>
                <w:color w:val="auto"/>
                <w:sz w:val="21"/>
                <w:szCs w:val="21"/>
              </w:rPr>
              <w:t>得</w:t>
            </w: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分，</w:t>
            </w:r>
            <w:r>
              <w:rPr>
                <w:rFonts w:hint="eastAsia" w:ascii="宋体" w:hAnsi="宋体" w:cs="Times New Roman"/>
                <w:color w:val="auto"/>
                <w:sz w:val="21"/>
                <w:szCs w:val="21"/>
                <w:lang w:val="en-US" w:eastAsia="zh-CN"/>
              </w:rPr>
              <w:t>不承诺不得分</w:t>
            </w:r>
            <w:r>
              <w:rPr>
                <w:rFonts w:hint="eastAsia" w:ascii="宋体" w:hAnsi="宋体" w:eastAsia="宋体" w:cs="Times New Roman"/>
                <w:color w:val="auto"/>
                <w:sz w:val="21"/>
                <w:szCs w:val="21"/>
              </w:rPr>
              <w:t>。</w:t>
            </w:r>
          </w:p>
        </w:tc>
        <w:tc>
          <w:tcPr>
            <w:tcW w:w="2250" w:type="dxa"/>
            <w:noWrap w:val="0"/>
            <w:vAlign w:val="center"/>
          </w:tcPr>
          <w:p w14:paraId="2D0A0A12">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供应商提供承诺函</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格式自拟）</w:t>
            </w:r>
            <w:r>
              <w:rPr>
                <w:rFonts w:hint="eastAsia" w:ascii="宋体" w:hAnsi="宋体" w:eastAsia="宋体" w:cs="Times New Roman"/>
                <w:color w:val="auto"/>
                <w:sz w:val="21"/>
                <w:szCs w:val="21"/>
              </w:rPr>
              <w:t>加盖供应商公章。</w:t>
            </w:r>
          </w:p>
        </w:tc>
      </w:tr>
      <w:tr w14:paraId="145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31" w:type="dxa"/>
            <w:vMerge w:val="continue"/>
            <w:noWrap w:val="0"/>
            <w:vAlign w:val="center"/>
          </w:tcPr>
          <w:p w14:paraId="5044FA97">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3F2DCFE7">
            <w:pPr>
              <w:spacing w:line="300" w:lineRule="exact"/>
              <w:jc w:val="center"/>
              <w:rPr>
                <w:rFonts w:hint="eastAsia" w:ascii="宋体" w:hAnsi="宋体" w:eastAsia="宋体" w:cs="Times New Roman"/>
                <w:color w:val="auto"/>
                <w:sz w:val="21"/>
                <w:szCs w:val="21"/>
              </w:rPr>
            </w:pPr>
          </w:p>
        </w:tc>
        <w:tc>
          <w:tcPr>
            <w:tcW w:w="1141" w:type="dxa"/>
            <w:vMerge w:val="continue"/>
            <w:noWrap w:val="0"/>
            <w:vAlign w:val="center"/>
          </w:tcPr>
          <w:p w14:paraId="239637DB">
            <w:pPr>
              <w:spacing w:line="300" w:lineRule="exact"/>
              <w:jc w:val="center"/>
              <w:rPr>
                <w:rFonts w:hint="eastAsia" w:ascii="宋体" w:hAnsi="宋体" w:eastAsia="宋体" w:cs="Times New Roman"/>
                <w:color w:val="auto"/>
                <w:sz w:val="21"/>
                <w:szCs w:val="21"/>
              </w:rPr>
            </w:pPr>
          </w:p>
        </w:tc>
        <w:tc>
          <w:tcPr>
            <w:tcW w:w="4784" w:type="dxa"/>
            <w:noWrap w:val="0"/>
            <w:vAlign w:val="center"/>
          </w:tcPr>
          <w:p w14:paraId="229E5514">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2.APP或微信公众号理赔（3分）</w:t>
            </w:r>
          </w:p>
          <w:p w14:paraId="77784EAC">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APP或微信公众号理赔免交纸质资料。</w:t>
            </w:r>
          </w:p>
          <w:p w14:paraId="6CB4538F">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3000（含）元以内免交纸质资料1分；</w:t>
            </w:r>
          </w:p>
          <w:p w14:paraId="6290069F">
            <w:pPr>
              <w:spacing w:line="300" w:lineRule="exact"/>
              <w:jc w:val="left"/>
              <w:rPr>
                <w:rFonts w:hint="eastAsia" w:ascii="宋体" w:hAnsi="宋体" w:eastAsia="宋体" w:cs="Times New Roman"/>
                <w:color w:val="auto"/>
                <w:sz w:val="21"/>
                <w:szCs w:val="21"/>
              </w:rPr>
            </w:pPr>
            <w:r>
              <w:rPr>
                <w:rFonts w:hint="eastAsia" w:ascii="宋体" w:hAnsi="宋体" w:cs="Times New Roman"/>
                <w:color w:val="auto"/>
                <w:sz w:val="21"/>
                <w:szCs w:val="21"/>
                <w:lang w:val="en-US" w:eastAsia="zh-CN"/>
              </w:rPr>
              <w:t>3000（不含）—</w:t>
            </w:r>
            <w:r>
              <w:rPr>
                <w:rFonts w:hint="eastAsia" w:ascii="宋体" w:hAnsi="宋体" w:eastAsia="宋体" w:cs="Times New Roman"/>
                <w:color w:val="auto"/>
                <w:sz w:val="21"/>
                <w:szCs w:val="21"/>
              </w:rPr>
              <w:t>5000（含）元以内免交纸质资料2分；</w:t>
            </w:r>
          </w:p>
          <w:p w14:paraId="331C8A8C">
            <w:pPr>
              <w:spacing w:line="300" w:lineRule="exact"/>
              <w:jc w:val="left"/>
              <w:rPr>
                <w:rFonts w:hint="eastAsia"/>
                <w:lang w:eastAsia="zh-CN"/>
              </w:rPr>
            </w:pPr>
            <w:r>
              <w:rPr>
                <w:rFonts w:hint="eastAsia" w:ascii="宋体" w:hAnsi="宋体" w:eastAsia="宋体" w:cs="Times New Roman"/>
                <w:color w:val="auto"/>
                <w:sz w:val="21"/>
                <w:szCs w:val="21"/>
              </w:rPr>
              <w:t>5000（不含）元以上免交纸质资料3分；</w:t>
            </w:r>
          </w:p>
          <w:p w14:paraId="2CE55675">
            <w:pPr>
              <w:pStyle w:val="38"/>
              <w:jc w:val="left"/>
              <w:rPr>
                <w:rFonts w:hint="default" w:eastAsia="宋体"/>
                <w:lang w:val="en-US" w:eastAsia="zh-CN"/>
              </w:rPr>
            </w:pPr>
            <w:r>
              <w:rPr>
                <w:rFonts w:hint="eastAsia" w:ascii="宋体" w:hAnsi="宋体" w:cs="Times New Roman"/>
                <w:color w:val="auto"/>
                <w:sz w:val="21"/>
                <w:szCs w:val="21"/>
                <w:lang w:val="en-US" w:eastAsia="zh-CN"/>
              </w:rPr>
              <w:t>不承诺不得分；</w:t>
            </w:r>
          </w:p>
        </w:tc>
        <w:tc>
          <w:tcPr>
            <w:tcW w:w="2250" w:type="dxa"/>
            <w:noWrap w:val="0"/>
            <w:vAlign w:val="center"/>
          </w:tcPr>
          <w:p w14:paraId="39DA4033">
            <w:pPr>
              <w:spacing w:line="300" w:lineRule="exact"/>
              <w:jc w:val="lef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供应商</w:t>
            </w:r>
            <w:r>
              <w:rPr>
                <w:rFonts w:hint="eastAsia" w:ascii="宋体" w:hAnsi="宋体" w:eastAsia="宋体" w:cs="Times New Roman"/>
                <w:color w:val="auto"/>
                <w:sz w:val="21"/>
                <w:szCs w:val="21"/>
              </w:rPr>
              <w:t>提供承诺函（格式自拟）</w:t>
            </w:r>
            <w:r>
              <w:rPr>
                <w:rFonts w:hint="eastAsia" w:ascii="宋体" w:hAnsi="宋体" w:cs="Times New Roman"/>
                <w:color w:val="auto"/>
                <w:sz w:val="21"/>
                <w:szCs w:val="21"/>
                <w:lang w:val="en-US" w:eastAsia="zh-CN"/>
              </w:rPr>
              <w:t>加盖供应商公章。</w:t>
            </w:r>
          </w:p>
        </w:tc>
      </w:tr>
      <w:tr w14:paraId="562A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31" w:type="dxa"/>
            <w:vMerge w:val="continue"/>
            <w:noWrap w:val="0"/>
            <w:vAlign w:val="center"/>
          </w:tcPr>
          <w:p w14:paraId="3506FB0C">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77D5F129">
            <w:pPr>
              <w:spacing w:line="300" w:lineRule="exact"/>
              <w:jc w:val="center"/>
              <w:rPr>
                <w:rFonts w:hint="eastAsia" w:ascii="宋体" w:hAnsi="宋体" w:eastAsia="宋体" w:cs="Times New Roman"/>
                <w:color w:val="auto"/>
                <w:sz w:val="21"/>
                <w:szCs w:val="21"/>
              </w:rPr>
            </w:pPr>
          </w:p>
        </w:tc>
        <w:tc>
          <w:tcPr>
            <w:tcW w:w="1141" w:type="dxa"/>
            <w:noWrap w:val="0"/>
            <w:vAlign w:val="center"/>
          </w:tcPr>
          <w:p w14:paraId="0120E8A3">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类似业绩</w:t>
            </w:r>
          </w:p>
          <w:p w14:paraId="0B181732">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分）</w:t>
            </w:r>
          </w:p>
        </w:tc>
        <w:tc>
          <w:tcPr>
            <w:tcW w:w="4784" w:type="dxa"/>
            <w:noWrap w:val="0"/>
            <w:vAlign w:val="center"/>
          </w:tcPr>
          <w:p w14:paraId="5B4F88B9">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供应商自202</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年1月1日至磋商截止时间止（以签订合同时间为准），提供与本项目类似业绩，有一个得</w:t>
            </w: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分</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最高</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分。</w:t>
            </w:r>
          </w:p>
        </w:tc>
        <w:tc>
          <w:tcPr>
            <w:tcW w:w="2250" w:type="dxa"/>
            <w:noWrap w:val="0"/>
            <w:vAlign w:val="center"/>
          </w:tcPr>
          <w:p w14:paraId="51920660">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提供合同复印件，并加盖供应商公章。</w:t>
            </w:r>
          </w:p>
        </w:tc>
      </w:tr>
      <w:tr w14:paraId="1343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1" w:type="dxa"/>
            <w:vMerge w:val="continue"/>
            <w:noWrap w:val="0"/>
            <w:vAlign w:val="center"/>
          </w:tcPr>
          <w:p w14:paraId="55AEA3AC">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518F335C">
            <w:pPr>
              <w:spacing w:line="300" w:lineRule="exact"/>
              <w:jc w:val="center"/>
              <w:rPr>
                <w:rFonts w:hint="eastAsia" w:ascii="宋体" w:hAnsi="宋体" w:eastAsia="宋体" w:cs="Times New Roman"/>
                <w:color w:val="auto"/>
                <w:sz w:val="21"/>
                <w:szCs w:val="21"/>
              </w:rPr>
            </w:pPr>
          </w:p>
        </w:tc>
        <w:tc>
          <w:tcPr>
            <w:tcW w:w="1141" w:type="dxa"/>
            <w:noWrap w:val="0"/>
            <w:vAlign w:val="center"/>
          </w:tcPr>
          <w:p w14:paraId="1B013A97">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风险评级</w:t>
            </w:r>
          </w:p>
          <w:p w14:paraId="484F840F">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rPr>
              <w:t>分）</w:t>
            </w:r>
          </w:p>
        </w:tc>
        <w:tc>
          <w:tcPr>
            <w:tcW w:w="4784" w:type="dxa"/>
            <w:noWrap w:val="0"/>
            <w:vAlign w:val="center"/>
          </w:tcPr>
          <w:p w14:paraId="06E32D53">
            <w:pPr>
              <w:spacing w:line="300" w:lineRule="exact"/>
              <w:jc w:val="left"/>
              <w:rPr>
                <w:rFonts w:hint="eastAsia" w:ascii="宋体" w:hAnsi="宋体" w:eastAsia="宋体" w:cs="Times New Roman"/>
                <w:color w:val="auto"/>
                <w:sz w:val="21"/>
                <w:szCs w:val="21"/>
                <w:lang w:eastAsia="zh-CN"/>
              </w:rPr>
            </w:pPr>
            <w:bookmarkStart w:id="64" w:name="OLE_LINK1"/>
            <w:r>
              <w:rPr>
                <w:rFonts w:hint="eastAsia" w:ascii="宋体" w:hAnsi="宋体" w:eastAsia="宋体" w:cs="Times New Roman"/>
                <w:color w:val="auto"/>
                <w:sz w:val="21"/>
                <w:szCs w:val="21"/>
              </w:rPr>
              <w:t>供应商</w:t>
            </w:r>
            <w:r>
              <w:rPr>
                <w:rFonts w:hint="eastAsia" w:ascii="宋体" w:hAnsi="宋体" w:cs="Times New Roman"/>
                <w:color w:val="auto"/>
                <w:sz w:val="21"/>
                <w:szCs w:val="21"/>
                <w:lang w:val="en-US" w:eastAsia="zh-CN"/>
              </w:rPr>
              <w:t>2025年4季度及2026年1季度</w:t>
            </w:r>
            <w:r>
              <w:rPr>
                <w:rFonts w:hint="eastAsia" w:ascii="宋体" w:hAnsi="宋体" w:eastAsia="宋体" w:cs="Times New Roman"/>
                <w:color w:val="auto"/>
                <w:sz w:val="21"/>
                <w:szCs w:val="21"/>
              </w:rPr>
              <w:t>风险综合评级（分类监管）评价结果</w:t>
            </w:r>
            <w:r>
              <w:rPr>
                <w:rFonts w:hint="eastAsia" w:ascii="宋体" w:hAnsi="宋体" w:eastAsia="宋体" w:cs="Times New Roman"/>
                <w:color w:val="auto"/>
                <w:sz w:val="21"/>
                <w:szCs w:val="21"/>
                <w:lang w:eastAsia="zh-CN"/>
              </w:rPr>
              <w:t>：</w:t>
            </w:r>
          </w:p>
          <w:p w14:paraId="5719624B">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1）评级均为A类或B类，得</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rPr>
              <w:t>分；</w:t>
            </w:r>
          </w:p>
          <w:p w14:paraId="6156D8B9">
            <w:pPr>
              <w:spacing w:line="300" w:lineRule="exact"/>
              <w:jc w:val="lef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2）评级</w:t>
            </w:r>
            <w:r>
              <w:rPr>
                <w:rFonts w:hint="eastAsia" w:ascii="宋体" w:hAnsi="宋体" w:eastAsia="宋体" w:cs="Times New Roman"/>
                <w:color w:val="auto"/>
                <w:sz w:val="21"/>
                <w:szCs w:val="21"/>
                <w:lang w:val="en-US" w:eastAsia="zh-CN"/>
              </w:rPr>
              <w:t>中有</w:t>
            </w:r>
            <w:r>
              <w:rPr>
                <w:rFonts w:hint="eastAsia" w:ascii="宋体" w:hAnsi="宋体" w:eastAsia="宋体" w:cs="Times New Roman"/>
                <w:color w:val="auto"/>
                <w:sz w:val="21"/>
                <w:szCs w:val="21"/>
              </w:rPr>
              <w:t>C类的，得</w:t>
            </w: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分</w:t>
            </w:r>
            <w:bookmarkEnd w:id="64"/>
            <w:r>
              <w:rPr>
                <w:rFonts w:hint="eastAsia" w:ascii="宋体" w:hAnsi="宋体" w:eastAsia="宋体" w:cs="Times New Roman"/>
                <w:color w:val="auto"/>
                <w:sz w:val="21"/>
                <w:szCs w:val="21"/>
                <w:lang w:eastAsia="zh-CN"/>
              </w:rPr>
              <w:t>。</w:t>
            </w:r>
          </w:p>
          <w:p w14:paraId="03489A0D">
            <w:pPr>
              <w:spacing w:line="300" w:lineRule="exact"/>
              <w:jc w:val="left"/>
              <w:rPr>
                <w:rFonts w:hint="default"/>
                <w:lang w:val="en-US" w:eastAsia="zh-CN"/>
              </w:rPr>
            </w:pPr>
            <w:r>
              <w:rPr>
                <w:rFonts w:hint="eastAsia" w:ascii="宋体" w:hAnsi="宋体" w:eastAsia="宋体" w:cs="Times New Roman"/>
                <w:color w:val="auto"/>
                <w:sz w:val="21"/>
                <w:szCs w:val="21"/>
                <w:lang w:val="en-US" w:eastAsia="zh-CN"/>
              </w:rPr>
              <w:t>3）评级中有D类的，得0分。</w:t>
            </w:r>
          </w:p>
        </w:tc>
        <w:tc>
          <w:tcPr>
            <w:tcW w:w="2250" w:type="dxa"/>
            <w:vMerge w:val="restart"/>
            <w:noWrap w:val="0"/>
            <w:vAlign w:val="center"/>
          </w:tcPr>
          <w:p w14:paraId="6F9E814D">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提供相关证明材料并加盖供应商公章。</w:t>
            </w:r>
          </w:p>
        </w:tc>
      </w:tr>
      <w:tr w14:paraId="72D5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31" w:type="dxa"/>
            <w:vMerge w:val="continue"/>
            <w:noWrap w:val="0"/>
            <w:vAlign w:val="center"/>
          </w:tcPr>
          <w:p w14:paraId="10DB2B52">
            <w:pPr>
              <w:spacing w:line="300" w:lineRule="exact"/>
              <w:jc w:val="center"/>
              <w:rPr>
                <w:rFonts w:hint="eastAsia" w:ascii="宋体" w:hAnsi="宋体" w:eastAsia="宋体" w:cs="Times New Roman"/>
                <w:color w:val="auto"/>
                <w:sz w:val="21"/>
                <w:szCs w:val="21"/>
              </w:rPr>
            </w:pPr>
          </w:p>
        </w:tc>
        <w:tc>
          <w:tcPr>
            <w:tcW w:w="1382" w:type="dxa"/>
            <w:vMerge w:val="continue"/>
            <w:noWrap w:val="0"/>
            <w:vAlign w:val="center"/>
          </w:tcPr>
          <w:p w14:paraId="67B668BC">
            <w:pPr>
              <w:spacing w:line="300" w:lineRule="exact"/>
              <w:jc w:val="center"/>
              <w:rPr>
                <w:rFonts w:hint="eastAsia" w:ascii="宋体" w:hAnsi="宋体" w:eastAsia="宋体" w:cs="Times New Roman"/>
                <w:color w:val="auto"/>
                <w:sz w:val="21"/>
                <w:szCs w:val="21"/>
              </w:rPr>
            </w:pPr>
          </w:p>
        </w:tc>
        <w:tc>
          <w:tcPr>
            <w:tcW w:w="1141" w:type="dxa"/>
            <w:noWrap w:val="0"/>
            <w:vAlign w:val="center"/>
          </w:tcPr>
          <w:p w14:paraId="66928471">
            <w:pPr>
              <w:spacing w:line="300" w:lineRule="exact"/>
              <w:jc w:val="cente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综合偿付能力</w:t>
            </w:r>
            <w:r>
              <w:rPr>
                <w:rFonts w:hint="eastAsia" w:ascii="宋体" w:hAnsi="宋体" w:eastAsia="宋体" w:cs="Times New Roman"/>
                <w:color w:val="auto"/>
                <w:sz w:val="21"/>
                <w:szCs w:val="21"/>
                <w:lang w:val="en-US" w:eastAsia="zh-CN"/>
              </w:rPr>
              <w:t xml:space="preserve"> </w:t>
            </w:r>
          </w:p>
          <w:p w14:paraId="33F6A752">
            <w:pPr>
              <w:spacing w:line="300" w:lineRule="exact"/>
              <w:jc w:val="center"/>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w:t>
            </w:r>
            <w:r>
              <w:rPr>
                <w:rFonts w:hint="eastAsia" w:ascii="宋体" w:hAnsi="宋体" w:cs="Times New Roman"/>
                <w:color w:val="auto"/>
                <w:sz w:val="21"/>
                <w:szCs w:val="21"/>
                <w:lang w:val="en-US" w:eastAsia="zh-CN"/>
              </w:rPr>
              <w:t>2</w:t>
            </w:r>
            <w:r>
              <w:rPr>
                <w:rFonts w:hint="eastAsia" w:ascii="宋体" w:hAnsi="宋体" w:eastAsia="宋体" w:cs="Times New Roman"/>
                <w:color w:val="auto"/>
                <w:sz w:val="21"/>
                <w:szCs w:val="21"/>
              </w:rPr>
              <w:t>分）</w:t>
            </w:r>
          </w:p>
        </w:tc>
        <w:tc>
          <w:tcPr>
            <w:tcW w:w="4784" w:type="dxa"/>
            <w:noWrap w:val="0"/>
            <w:vAlign w:val="center"/>
          </w:tcPr>
          <w:p w14:paraId="660B5C61">
            <w:pPr>
              <w:spacing w:line="300" w:lineRule="exact"/>
              <w:jc w:val="left"/>
              <w:rPr>
                <w:rFonts w:hint="eastAsia" w:ascii="宋体" w:hAnsi="宋体" w:eastAsia="宋体" w:cs="Times New Roman"/>
                <w:color w:val="auto"/>
                <w:sz w:val="21"/>
                <w:szCs w:val="21"/>
                <w:lang w:eastAsia="zh-CN"/>
              </w:rPr>
            </w:pPr>
            <w:bookmarkStart w:id="65" w:name="OLE_LINK2"/>
            <w:r>
              <w:rPr>
                <w:rFonts w:hint="eastAsia" w:ascii="宋体" w:hAnsi="宋体" w:eastAsia="宋体" w:cs="Times New Roman"/>
                <w:color w:val="auto"/>
                <w:sz w:val="21"/>
                <w:szCs w:val="21"/>
              </w:rPr>
              <w:t>供应商</w:t>
            </w:r>
            <w:r>
              <w:rPr>
                <w:rFonts w:hint="eastAsia" w:ascii="宋体" w:hAnsi="宋体" w:cs="Times New Roman"/>
                <w:color w:val="auto"/>
                <w:sz w:val="21"/>
                <w:szCs w:val="21"/>
                <w:lang w:val="en-US" w:eastAsia="zh-CN"/>
              </w:rPr>
              <w:t>2025年4季度及2026年1季度</w:t>
            </w:r>
            <w:r>
              <w:rPr>
                <w:rFonts w:hint="eastAsia" w:ascii="宋体" w:hAnsi="宋体" w:eastAsia="宋体" w:cs="Times New Roman"/>
                <w:color w:val="auto"/>
                <w:sz w:val="21"/>
                <w:szCs w:val="21"/>
              </w:rPr>
              <w:t>综合偿付能力</w:t>
            </w:r>
            <w:r>
              <w:rPr>
                <w:rFonts w:hint="eastAsia" w:ascii="宋体" w:hAnsi="宋体" w:cs="Times New Roman"/>
                <w:color w:val="auto"/>
                <w:sz w:val="21"/>
                <w:szCs w:val="21"/>
                <w:lang w:eastAsia="zh-CN"/>
              </w:rPr>
              <w:t>：</w:t>
            </w:r>
          </w:p>
          <w:p w14:paraId="38E23B75">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cs="Times New Roman"/>
                <w:color w:val="auto"/>
                <w:sz w:val="21"/>
                <w:szCs w:val="21"/>
                <w:lang w:val="en-US" w:eastAsia="zh-CN"/>
              </w:rPr>
              <w:t>两个季度均达到125</w:t>
            </w:r>
            <w:r>
              <w:rPr>
                <w:rFonts w:hint="eastAsia" w:ascii="宋体" w:hAnsi="宋体" w:eastAsia="宋体" w:cs="Times New Roman"/>
                <w:color w:val="auto"/>
                <w:sz w:val="21"/>
                <w:szCs w:val="21"/>
              </w:rPr>
              <w:t>%（含）以上的得</w:t>
            </w:r>
            <w:r>
              <w:rPr>
                <w:rFonts w:hint="eastAsia" w:ascii="宋体" w:hAnsi="宋体" w:cs="Times New Roman"/>
                <w:color w:val="auto"/>
                <w:sz w:val="21"/>
                <w:szCs w:val="21"/>
                <w:lang w:val="en-US" w:eastAsia="zh-CN"/>
              </w:rPr>
              <w:t>2</w:t>
            </w:r>
            <w:r>
              <w:rPr>
                <w:rFonts w:hint="eastAsia" w:ascii="宋体" w:hAnsi="宋体" w:eastAsia="宋体" w:cs="Times New Roman"/>
                <w:color w:val="auto"/>
                <w:sz w:val="21"/>
                <w:szCs w:val="21"/>
              </w:rPr>
              <w:t>分；</w:t>
            </w:r>
          </w:p>
          <w:p w14:paraId="0A050499">
            <w:pPr>
              <w:spacing w:line="3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cs="Times New Roman"/>
                <w:color w:val="auto"/>
                <w:sz w:val="21"/>
                <w:szCs w:val="21"/>
                <w:lang w:val="en-US" w:eastAsia="zh-CN"/>
              </w:rPr>
              <w:t>有一个季度达到125</w:t>
            </w:r>
            <w:r>
              <w:rPr>
                <w:rFonts w:hint="eastAsia" w:ascii="宋体" w:hAnsi="宋体" w:eastAsia="宋体" w:cs="Times New Roman"/>
                <w:color w:val="auto"/>
                <w:sz w:val="21"/>
                <w:szCs w:val="21"/>
              </w:rPr>
              <w:t>%（含）</w:t>
            </w:r>
            <w:r>
              <w:rPr>
                <w:rFonts w:hint="eastAsia" w:ascii="宋体" w:hAnsi="宋体" w:cs="Times New Roman"/>
                <w:color w:val="auto"/>
                <w:sz w:val="21"/>
                <w:szCs w:val="21"/>
                <w:lang w:val="en-US" w:eastAsia="zh-CN"/>
              </w:rPr>
              <w:t>以上</w:t>
            </w:r>
            <w:r>
              <w:rPr>
                <w:rFonts w:hint="eastAsia" w:ascii="宋体" w:hAnsi="宋体" w:eastAsia="宋体" w:cs="Times New Roman"/>
                <w:color w:val="auto"/>
                <w:sz w:val="21"/>
                <w:szCs w:val="21"/>
              </w:rPr>
              <w:t>的得1分；</w:t>
            </w:r>
          </w:p>
          <w:p w14:paraId="3721FEE7">
            <w:pPr>
              <w:spacing w:line="300" w:lineRule="exact"/>
              <w:jc w:val="left"/>
              <w:rPr>
                <w:rFonts w:hint="eastAsia" w:ascii="宋体" w:hAnsi="宋体" w:eastAsia="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均未达到125%（含）以上的</w:t>
            </w:r>
            <w:r>
              <w:rPr>
                <w:rFonts w:hint="eastAsia" w:ascii="宋体" w:hAnsi="宋体" w:eastAsia="宋体" w:cs="Times New Roman"/>
                <w:color w:val="auto"/>
                <w:sz w:val="21"/>
                <w:szCs w:val="21"/>
              </w:rPr>
              <w:t>得0分。</w:t>
            </w:r>
            <w:bookmarkEnd w:id="65"/>
          </w:p>
        </w:tc>
        <w:tc>
          <w:tcPr>
            <w:tcW w:w="2250" w:type="dxa"/>
            <w:vMerge w:val="continue"/>
            <w:noWrap w:val="0"/>
            <w:vAlign w:val="center"/>
          </w:tcPr>
          <w:p w14:paraId="2595209E">
            <w:pPr>
              <w:spacing w:line="300" w:lineRule="exact"/>
              <w:jc w:val="center"/>
              <w:rPr>
                <w:rFonts w:hint="eastAsia" w:ascii="宋体" w:hAnsi="宋体" w:eastAsia="宋体" w:cs="Times New Roman"/>
                <w:color w:val="auto"/>
                <w:sz w:val="21"/>
                <w:szCs w:val="21"/>
              </w:rPr>
            </w:pPr>
          </w:p>
        </w:tc>
      </w:tr>
    </w:tbl>
    <w:p w14:paraId="32A43AB7">
      <w:pPr>
        <w:spacing w:line="300" w:lineRule="exact"/>
        <w:jc w:val="center"/>
        <w:rPr>
          <w:rFonts w:hint="eastAsia" w:ascii="宋体" w:hAnsi="宋体" w:eastAsia="宋体" w:cs="Times New Roman"/>
          <w:color w:val="auto"/>
          <w:sz w:val="21"/>
          <w:szCs w:val="21"/>
        </w:rPr>
      </w:pPr>
    </w:p>
    <w:p w14:paraId="720C2CF2">
      <w:pPr>
        <w:adjustRightInd w:val="0"/>
        <w:snapToGrid w:val="0"/>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注：政府采购异常低价问题有关事项的说明</w:t>
      </w:r>
    </w:p>
    <w:p w14:paraId="0D91482F">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（一）根据《关于推动解决政府采购异常低价问题的通知》财库〔2026〕2号文件规定，政府采购评审中出现下列情形之一的，磋商小组应当启动异常低价投标（响应）审查程序：</w:t>
      </w:r>
    </w:p>
    <w:p w14:paraId="2D7EE5CA">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1.响应报价低于全部通过符合性审查供应商响应报价平均值50%的，即响应报价&lt;全部通过符合性审查供应商响应报价平均值×50%；</w:t>
      </w:r>
    </w:p>
    <w:p w14:paraId="4ACDB17D">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2.响应报价低于通过符合性审查的次低报价供应商响应报价50%的，即响应报价&lt;通过符合性审查的次低报价供应商响应报价×50%；</w:t>
      </w:r>
    </w:p>
    <w:p w14:paraId="3EDA236A">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3.响应报价低于采购项目最高限价45%的，即响应报价&lt;采购项目最高限价×45%；</w:t>
      </w:r>
    </w:p>
    <w:p w14:paraId="5FDC534D">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4.磋商小组基于专业判断，认为供应商报价过低，有可能影响产品质量或者不能诚信履约的其他情形。</w:t>
      </w:r>
    </w:p>
    <w:p w14:paraId="10D4F9AE">
      <w:pPr>
        <w:snapToGrid w:val="0"/>
        <w:spacing w:line="360" w:lineRule="auto"/>
        <w:ind w:firstLine="465"/>
        <w:rPr>
          <w:rFonts w:ascii="Times New Roman" w:hAnsi="Times New Roman" w:eastAsia="宋体" w:cs="Times New Roman"/>
          <w:sz w:val="24"/>
          <w:szCs w:val="24"/>
        </w:rPr>
      </w:pPr>
      <w:r>
        <w:rPr>
          <w:rFonts w:hint="eastAsia" w:ascii="Times New Roman" w:hAnsi="Times New Roman" w:eastAsia="宋体" w:cs="Times New Roman"/>
          <w:sz w:val="24"/>
          <w:szCs w:val="24"/>
        </w:rPr>
        <w:t>（二）磋商小组启动异常低价响应审查后，属于前述第1项至第4项情形的，应当要求</w:t>
      </w:r>
      <w:bookmarkStart w:id="120" w:name="_GoBack"/>
      <w:bookmarkEnd w:id="120"/>
      <w:r>
        <w:rPr>
          <w:rFonts w:hint="eastAsia" w:ascii="Times New Roman" w:hAnsi="Times New Roman" w:eastAsia="宋体" w:cs="Times New Roman"/>
          <w:sz w:val="24"/>
          <w:szCs w:val="24"/>
        </w:rPr>
        <w:t>相关供应商在评审现场合理的时间内对响应价格作出解释</w:t>
      </w:r>
      <w:r>
        <w:rPr>
          <w:rFonts w:hint="eastAsia" w:cs="Times New Roman"/>
          <w:sz w:val="24"/>
          <w:szCs w:val="24"/>
          <w:lang w:eastAsia="zh-CN"/>
        </w:rPr>
        <w:t>，并</w:t>
      </w:r>
      <w:r>
        <w:rPr>
          <w:rFonts w:hint="eastAsia" w:ascii="Times New Roman" w:hAnsi="Times New Roman" w:eastAsia="宋体" w:cs="Times New Roman"/>
          <w:sz w:val="24"/>
          <w:szCs w:val="24"/>
        </w:rPr>
        <w:t>提供项目具体成本测算等与报价合理性相关的书面说明及必要的证明材料，包括但不限于原材料成本、人工成本、制造费用等，给予相关供应商的合理时间一般不少于30分钟。其中，属于第3项情形，供应商已随投响应文件一并提交相关书面说明及必要的证明材料的，在评审现场可不再重复提交。</w:t>
      </w:r>
    </w:p>
    <w:p w14:paraId="0C19D1F6">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7D83633A">
      <w:pPr>
        <w:pStyle w:val="4"/>
        <w:spacing w:before="0" w:after="0" w:line="360" w:lineRule="auto"/>
        <w:ind w:firstLine="482" w:firstLineChars="200"/>
        <w:rPr>
          <w:sz w:val="24"/>
          <w:szCs w:val="24"/>
        </w:rPr>
      </w:pPr>
      <w:bookmarkStart w:id="66" w:name="_Toc22384"/>
      <w:r>
        <w:rPr>
          <w:sz w:val="24"/>
          <w:szCs w:val="24"/>
        </w:rPr>
        <w:t>三、无效响应</w:t>
      </w:r>
      <w:bookmarkEnd w:id="66"/>
    </w:p>
    <w:p w14:paraId="6E0D27A6">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供应商发生以下条款情况之一者，视为无效响应，其响应文件将被拒绝：</w:t>
      </w:r>
    </w:p>
    <w:p w14:paraId="1C6B48BD">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（一）供应商不符合规定的资格条件的；</w:t>
      </w:r>
    </w:p>
    <w:p w14:paraId="2D5D0AFC">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（二）供应商的法定代表人（或其授权代表）或自然人未参加磋商；</w:t>
      </w:r>
    </w:p>
    <w:p w14:paraId="0CC7EB60">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（三）供应商所提交的响应文件不按“第</w:t>
      </w:r>
      <w:r>
        <w:rPr>
          <w:rFonts w:hint="eastAsia" w:cs="Times New Roman"/>
          <w:sz w:val="24"/>
          <w:szCs w:val="24"/>
          <w:lang w:val="en-US" w:eastAsia="zh-CN"/>
        </w:rPr>
        <w:t>六</w:t>
      </w:r>
      <w:r>
        <w:rPr>
          <w:rFonts w:hint="eastAsia" w:ascii="Times New Roman" w:hAnsi="Times New Roman" w:eastAsia="宋体" w:cs="Times New Roman"/>
          <w:sz w:val="24"/>
          <w:szCs w:val="24"/>
        </w:rPr>
        <w:t>篇响应文件编制要求”要求签署或盖章；</w:t>
      </w:r>
    </w:p>
    <w:p w14:paraId="45AF2461">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（四）供应商的最后报价超过采购预算或最高限价的；</w:t>
      </w:r>
    </w:p>
    <w:p w14:paraId="23B9337C">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（五）法定代表人为同一个人的两个及两个以上法人，母公司、全资子公司及其控股公司，在同一包采购中同时参与磋商；</w:t>
      </w:r>
    </w:p>
    <w:p w14:paraId="18FE214B">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（六）单位负责人为同一人或者存在直接控股、管理关系的不同供应商，参加同一合同项下的政府采购活动的；</w:t>
      </w:r>
    </w:p>
    <w:p w14:paraId="64E021EB">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（七）为采购项目提供整体设计、规范编制或者项目管理、监理、检测等服务的供应商，再参加该采购项目的其他采购活动；</w:t>
      </w:r>
    </w:p>
    <w:p w14:paraId="61AE6AD7">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（八）供应商磋商有效期不满足竞争性磋商文件要求的；</w:t>
      </w:r>
    </w:p>
    <w:p w14:paraId="72AE5A2A">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（九）供应商响应文件内容有与国家现行法律法规相违背的内容，或附有采购人无法接受的条件；</w:t>
      </w:r>
    </w:p>
    <w:p w14:paraId="3CDA9F42">
      <w:pPr>
        <w:snapToGrid w:val="0"/>
        <w:spacing w:line="360" w:lineRule="auto"/>
        <w:ind w:firstLine="46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（十）</w:t>
      </w:r>
      <w:r>
        <w:rPr>
          <w:rFonts w:hint="eastAsia" w:cs="Times New Roman"/>
          <w:sz w:val="24"/>
          <w:szCs w:val="24"/>
          <w:lang w:eastAsia="zh-CN"/>
        </w:rPr>
        <w:t>法律法规</w:t>
      </w:r>
      <w:r>
        <w:rPr>
          <w:rFonts w:hint="eastAsia" w:ascii="Times New Roman" w:hAnsi="Times New Roman" w:eastAsia="宋体" w:cs="Times New Roman"/>
          <w:sz w:val="24"/>
          <w:szCs w:val="24"/>
        </w:rPr>
        <w:t>和竞争性磋商文件规定的其他无效情形。</w:t>
      </w:r>
    </w:p>
    <w:p w14:paraId="0C8CF501">
      <w:pPr>
        <w:pStyle w:val="4"/>
        <w:spacing w:before="0" w:after="0" w:line="360" w:lineRule="auto"/>
        <w:ind w:firstLine="482" w:firstLineChars="200"/>
        <w:rPr>
          <w:sz w:val="24"/>
          <w:szCs w:val="24"/>
        </w:rPr>
      </w:pPr>
      <w:bookmarkStart w:id="67" w:name="_Toc19603"/>
      <w:r>
        <w:rPr>
          <w:sz w:val="24"/>
          <w:szCs w:val="24"/>
        </w:rPr>
        <w:t>四、</w:t>
      </w:r>
      <w:bookmarkEnd w:id="61"/>
      <w:bookmarkEnd w:id="62"/>
      <w:r>
        <w:rPr>
          <w:sz w:val="24"/>
          <w:szCs w:val="24"/>
        </w:rPr>
        <w:t>采购终止</w:t>
      </w:r>
      <w:bookmarkEnd w:id="67"/>
    </w:p>
    <w:p w14:paraId="09A3B734">
      <w:pPr>
        <w:snapToGrid w:val="0"/>
        <w:spacing w:line="360" w:lineRule="auto"/>
        <w:ind w:firstLine="465"/>
        <w:rPr>
          <w:sz w:val="24"/>
          <w:szCs w:val="24"/>
        </w:rPr>
      </w:pPr>
      <w:r>
        <w:rPr>
          <w:sz w:val="24"/>
          <w:szCs w:val="24"/>
        </w:rPr>
        <w:t>出现下列情形之一的，采购人应当终止竞争性磋商采购活动，发布项目终止公告并说明原因，重新开展采购活动：</w:t>
      </w:r>
    </w:p>
    <w:p w14:paraId="16558AEE">
      <w:pPr>
        <w:snapToGrid w:val="0"/>
        <w:spacing w:line="360" w:lineRule="auto"/>
        <w:ind w:firstLine="465"/>
        <w:rPr>
          <w:sz w:val="24"/>
          <w:szCs w:val="24"/>
        </w:rPr>
      </w:pPr>
      <w:r>
        <w:rPr>
          <w:sz w:val="24"/>
          <w:szCs w:val="24"/>
        </w:rPr>
        <w:t>（一）因情况变化，不再符合规定的竞争性磋商采购方式适用情形的；</w:t>
      </w:r>
    </w:p>
    <w:p w14:paraId="11FC1DAA">
      <w:pPr>
        <w:snapToGrid w:val="0"/>
        <w:spacing w:line="360" w:lineRule="auto"/>
        <w:ind w:firstLine="465"/>
        <w:rPr>
          <w:sz w:val="24"/>
          <w:szCs w:val="24"/>
        </w:rPr>
      </w:pPr>
      <w:r>
        <w:rPr>
          <w:sz w:val="24"/>
          <w:szCs w:val="24"/>
        </w:rPr>
        <w:t>（二）出现影响采购公正的违法、违规行为的；</w:t>
      </w:r>
    </w:p>
    <w:p w14:paraId="5D1CD1A6">
      <w:pPr>
        <w:snapToGrid w:val="0"/>
        <w:spacing w:line="360" w:lineRule="auto"/>
        <w:ind w:firstLine="465"/>
        <w:rPr>
          <w:sz w:val="24"/>
          <w:szCs w:val="24"/>
        </w:rPr>
      </w:pPr>
      <w:r>
        <w:rPr>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规定的情形除外。</w:t>
      </w:r>
    </w:p>
    <w:p w14:paraId="1BFF8ED7">
      <w:pPr>
        <w:spacing w:line="360" w:lineRule="auto"/>
        <w:ind w:firstLine="480" w:firstLineChars="200"/>
        <w:rPr>
          <w:sz w:val="24"/>
          <w:szCs w:val="24"/>
        </w:rPr>
        <w:sectPr>
          <w:footerReference r:id="rId9" w:type="default"/>
          <w:footerReference r:id="rId10" w:type="even"/>
          <w:pgSz w:w="11907" w:h="16840"/>
          <w:pgMar w:top="1134" w:right="1191" w:bottom="1134" w:left="1191" w:header="964" w:footer="992" w:gutter="0"/>
          <w:pgNumType w:fmt="numberInDash" w:start="1"/>
          <w:cols w:space="720" w:num="1"/>
          <w:docGrid w:linePitch="312" w:charSpace="0"/>
        </w:sectPr>
      </w:pPr>
    </w:p>
    <w:p w14:paraId="31497A0A">
      <w:pPr>
        <w:pStyle w:val="2"/>
        <w:spacing w:line="360" w:lineRule="auto"/>
        <w:jc w:val="center"/>
        <w:rPr>
          <w:rFonts w:ascii="Times New Roman" w:hAnsi="Times New Roman" w:eastAsia="宋体"/>
          <w:sz w:val="36"/>
          <w:szCs w:val="30"/>
        </w:rPr>
      </w:pPr>
      <w:bookmarkStart w:id="68" w:name="_Toc102227313"/>
      <w:bookmarkStart w:id="69" w:name="_Toc15846"/>
      <w:r>
        <w:rPr>
          <w:rFonts w:ascii="Times New Roman" w:hAnsi="Times New Roman" w:eastAsia="宋体"/>
          <w:sz w:val="36"/>
          <w:szCs w:val="30"/>
        </w:rPr>
        <w:t>第五篇  供应商须知</w:t>
      </w:r>
      <w:bookmarkEnd w:id="68"/>
      <w:bookmarkEnd w:id="69"/>
    </w:p>
    <w:p w14:paraId="7D0CBBFF">
      <w:pPr>
        <w:pStyle w:val="4"/>
        <w:spacing w:before="0" w:after="0" w:line="360" w:lineRule="auto"/>
        <w:ind w:firstLine="482" w:firstLineChars="200"/>
        <w:rPr>
          <w:sz w:val="24"/>
          <w:szCs w:val="24"/>
        </w:rPr>
      </w:pPr>
      <w:bookmarkStart w:id="70" w:name="_Toc27883"/>
      <w:bookmarkStart w:id="71" w:name="_Toc342913389"/>
      <w:bookmarkStart w:id="72" w:name="_Toc342913391"/>
      <w:r>
        <w:rPr>
          <w:sz w:val="24"/>
          <w:szCs w:val="24"/>
        </w:rPr>
        <w:t>一、磋商费用</w:t>
      </w:r>
      <w:bookmarkEnd w:id="70"/>
      <w:bookmarkEnd w:id="71"/>
    </w:p>
    <w:p w14:paraId="49C68F4B">
      <w:pPr>
        <w:pStyle w:val="134"/>
        <w:spacing w:line="360" w:lineRule="auto"/>
        <w:ind w:firstLine="480" w:firstLineChars="200"/>
        <w:rPr>
          <w:rFonts w:ascii="Times New Roman" w:hAnsi="Times New Roman"/>
          <w:sz w:val="24"/>
          <w:szCs w:val="24"/>
        </w:rPr>
      </w:pPr>
      <w:r>
        <w:rPr>
          <w:rFonts w:ascii="Times New Roman" w:hAnsi="Times New Roman"/>
          <w:sz w:val="24"/>
          <w:szCs w:val="24"/>
        </w:rPr>
        <w:t>参与磋商的供应商应承担其编制响应文件与递交响应文件所涉及的一切费用，不论磋商结果如何，采购人在任何情况下无义务也无责任承担这些费用。</w:t>
      </w:r>
    </w:p>
    <w:p w14:paraId="043A47A3">
      <w:pPr>
        <w:pStyle w:val="4"/>
        <w:tabs>
          <w:tab w:val="left" w:pos="2640"/>
        </w:tabs>
        <w:spacing w:before="0" w:after="0" w:line="360" w:lineRule="auto"/>
        <w:ind w:firstLine="482" w:firstLineChars="200"/>
        <w:rPr>
          <w:sz w:val="24"/>
          <w:szCs w:val="24"/>
        </w:rPr>
      </w:pPr>
      <w:bookmarkStart w:id="73" w:name="_Toc14162"/>
      <w:r>
        <w:rPr>
          <w:sz w:val="24"/>
          <w:szCs w:val="24"/>
        </w:rPr>
        <w:t>二、竞争性磋商文件</w:t>
      </w:r>
      <w:bookmarkEnd w:id="72"/>
      <w:bookmarkEnd w:id="73"/>
    </w:p>
    <w:p w14:paraId="12B43949">
      <w:pPr>
        <w:snapToGrid w:val="0"/>
        <w:spacing w:line="360" w:lineRule="auto"/>
        <w:ind w:firstLine="480" w:firstLineChars="200"/>
        <w:rPr>
          <w:sz w:val="24"/>
          <w:szCs w:val="24"/>
        </w:rPr>
      </w:pPr>
      <w:r>
        <w:rPr>
          <w:sz w:val="24"/>
          <w:szCs w:val="24"/>
        </w:rPr>
        <w:t>（一）竞争性磋商文件由采购邀请书；采购服务需求；采购商务需求；磋商程序及方法、评审标准、无效响应和采购终止；供应商须知；响应文件编制要求共</w:t>
      </w:r>
      <w:r>
        <w:rPr>
          <w:rFonts w:hint="eastAsia"/>
          <w:sz w:val="24"/>
          <w:szCs w:val="24"/>
          <w:lang w:val="en-US" w:eastAsia="zh-CN"/>
        </w:rPr>
        <w:t>六</w:t>
      </w:r>
      <w:r>
        <w:rPr>
          <w:sz w:val="24"/>
          <w:szCs w:val="24"/>
        </w:rPr>
        <w:t>部分组成。</w:t>
      </w:r>
    </w:p>
    <w:p w14:paraId="2D871B34">
      <w:pPr>
        <w:snapToGrid w:val="0"/>
        <w:spacing w:line="360" w:lineRule="auto"/>
        <w:ind w:firstLine="480" w:firstLineChars="200"/>
        <w:rPr>
          <w:sz w:val="24"/>
          <w:szCs w:val="24"/>
        </w:rPr>
      </w:pPr>
      <w:r>
        <w:rPr>
          <w:sz w:val="24"/>
          <w:szCs w:val="24"/>
        </w:rPr>
        <w:t>（二）采购人所作的一切有效的书面通知、修改及补充，都是竞争性磋商文件不可分割的部分。</w:t>
      </w:r>
    </w:p>
    <w:p w14:paraId="3C209C5A">
      <w:pPr>
        <w:snapToGrid w:val="0"/>
        <w:spacing w:line="360" w:lineRule="auto"/>
        <w:ind w:firstLine="480" w:firstLineChars="200"/>
        <w:rPr>
          <w:sz w:val="24"/>
          <w:szCs w:val="24"/>
        </w:rPr>
      </w:pPr>
      <w:r>
        <w:rPr>
          <w:sz w:val="24"/>
          <w:szCs w:val="24"/>
        </w:rPr>
        <w:t>（三）竞争性磋商文件的解释</w:t>
      </w:r>
    </w:p>
    <w:p w14:paraId="06DFBE41">
      <w:pPr>
        <w:spacing w:line="360" w:lineRule="auto"/>
        <w:ind w:firstLine="480" w:firstLineChars="200"/>
        <w:rPr>
          <w:sz w:val="24"/>
          <w:szCs w:val="24"/>
        </w:rPr>
      </w:pPr>
      <w:r>
        <w:rPr>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160"/>
      <w:bookmarkStart w:id="75" w:name="_Toc318159349"/>
      <w:bookmarkStart w:id="76" w:name="_Toc318159780"/>
      <w:bookmarkStart w:id="77" w:name="_Toc318166429"/>
    </w:p>
    <w:p w14:paraId="68FAA638">
      <w:pPr>
        <w:spacing w:line="360" w:lineRule="auto"/>
        <w:ind w:firstLine="480" w:firstLineChars="200"/>
        <w:rPr>
          <w:sz w:val="24"/>
          <w:szCs w:val="24"/>
        </w:rPr>
      </w:pPr>
      <w:r>
        <w:rPr>
          <w:sz w:val="24"/>
          <w:szCs w:val="24"/>
        </w:rPr>
        <w:t>（四）本竞争性磋商文件中，磋商小组根据与供应商进行磋商可能实质性变动的内容为竞争性磋商文件第二、三、六篇全部内容。</w:t>
      </w:r>
    </w:p>
    <w:p w14:paraId="4E72FBAE">
      <w:pPr>
        <w:spacing w:line="360" w:lineRule="auto"/>
        <w:ind w:firstLine="480" w:firstLineChars="200"/>
        <w:rPr>
          <w:sz w:val="24"/>
          <w:szCs w:val="24"/>
        </w:rPr>
      </w:pPr>
      <w:r>
        <w:rPr>
          <w:sz w:val="24"/>
          <w:szCs w:val="24"/>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5DD036C8">
      <w:pPr>
        <w:pStyle w:val="4"/>
        <w:spacing w:before="0" w:after="0" w:line="360" w:lineRule="auto"/>
        <w:ind w:firstLine="482" w:firstLineChars="200"/>
        <w:rPr>
          <w:sz w:val="24"/>
          <w:szCs w:val="24"/>
        </w:rPr>
      </w:pPr>
      <w:bookmarkStart w:id="78" w:name="_Toc102227318"/>
      <w:bookmarkStart w:id="79" w:name="_Toc342913392"/>
      <w:bookmarkStart w:id="80" w:name="_Toc28774"/>
      <w:bookmarkStart w:id="81" w:name="_Toc179714297"/>
      <w:r>
        <w:rPr>
          <w:sz w:val="24"/>
          <w:szCs w:val="24"/>
        </w:rPr>
        <w:t>三、磋商要求</w:t>
      </w:r>
      <w:bookmarkEnd w:id="78"/>
      <w:bookmarkEnd w:id="79"/>
      <w:bookmarkEnd w:id="80"/>
      <w:bookmarkEnd w:id="81"/>
    </w:p>
    <w:p w14:paraId="0BF24A97">
      <w:pPr>
        <w:spacing w:line="360" w:lineRule="auto"/>
        <w:ind w:firstLine="480" w:firstLineChars="200"/>
        <w:rPr>
          <w:sz w:val="24"/>
          <w:szCs w:val="24"/>
        </w:rPr>
      </w:pPr>
      <w:r>
        <w:rPr>
          <w:sz w:val="24"/>
          <w:szCs w:val="24"/>
        </w:rPr>
        <w:t>（一）响应文件</w:t>
      </w:r>
    </w:p>
    <w:p w14:paraId="5A6F0158">
      <w:pPr>
        <w:spacing w:line="360" w:lineRule="auto"/>
        <w:ind w:firstLine="480" w:firstLineChars="200"/>
        <w:rPr>
          <w:sz w:val="24"/>
          <w:szCs w:val="24"/>
        </w:rPr>
      </w:pPr>
      <w:r>
        <w:rPr>
          <w:sz w:val="24"/>
          <w:szCs w:val="24"/>
        </w:rPr>
        <w:t>1.供应商应当按照竞争性磋商文件的要求编制响应文件，并对竞争性磋商文件提出的要求和条件作出实质性响应，响应文件原则上采用软面订本，同时应编制完整的页码、目录。</w:t>
      </w:r>
    </w:p>
    <w:p w14:paraId="4D455A68">
      <w:pPr>
        <w:spacing w:line="360" w:lineRule="auto"/>
        <w:ind w:firstLine="480" w:firstLineChars="200"/>
        <w:rPr>
          <w:sz w:val="24"/>
          <w:szCs w:val="24"/>
        </w:rPr>
      </w:pPr>
      <w:r>
        <w:rPr>
          <w:sz w:val="24"/>
          <w:szCs w:val="24"/>
        </w:rPr>
        <w:t>2.响应文件组成</w:t>
      </w:r>
    </w:p>
    <w:p w14:paraId="2886B8EC">
      <w:pPr>
        <w:spacing w:line="360" w:lineRule="auto"/>
        <w:ind w:firstLine="480" w:firstLineChars="200"/>
        <w:rPr>
          <w:sz w:val="24"/>
          <w:szCs w:val="24"/>
        </w:rPr>
      </w:pPr>
      <w:r>
        <w:rPr>
          <w:sz w:val="24"/>
          <w:szCs w:val="24"/>
        </w:rPr>
        <w:t>响应文件由第</w:t>
      </w:r>
      <w:r>
        <w:rPr>
          <w:rFonts w:hint="eastAsia"/>
          <w:sz w:val="24"/>
          <w:szCs w:val="24"/>
          <w:lang w:val="en-US" w:eastAsia="zh-CN"/>
        </w:rPr>
        <w:t>六</w:t>
      </w:r>
      <w:r>
        <w:rPr>
          <w:sz w:val="24"/>
          <w:szCs w:val="24"/>
        </w:rPr>
        <w:t>篇“响应文件编制要求”规定的部分和供应商所作的一切有效补充、修改和承诺等文件组成，供应商应按照第</w:t>
      </w:r>
      <w:r>
        <w:rPr>
          <w:rFonts w:hint="eastAsia"/>
          <w:sz w:val="24"/>
          <w:szCs w:val="24"/>
          <w:lang w:val="en-US" w:eastAsia="zh-CN"/>
        </w:rPr>
        <w:t>六</w:t>
      </w:r>
      <w:r>
        <w:rPr>
          <w:sz w:val="24"/>
          <w:szCs w:val="24"/>
        </w:rPr>
        <w:t>篇“响应文件编制要求”规定的目录顺序组织编写和装订，也可在基本格式基础上对表格进行扩展，未规定格式的由供应商自定格式。</w:t>
      </w:r>
    </w:p>
    <w:p w14:paraId="646902C6">
      <w:pPr>
        <w:spacing w:line="360" w:lineRule="auto"/>
        <w:ind w:firstLine="480" w:firstLineChars="200"/>
        <w:rPr>
          <w:sz w:val="24"/>
          <w:szCs w:val="24"/>
        </w:rPr>
      </w:pPr>
      <w:r>
        <w:rPr>
          <w:sz w:val="24"/>
          <w:szCs w:val="24"/>
        </w:rPr>
        <w:t>（二）联合体</w:t>
      </w:r>
    </w:p>
    <w:p w14:paraId="38673B5C">
      <w:pPr>
        <w:spacing w:line="360" w:lineRule="auto"/>
        <w:ind w:firstLine="480" w:firstLineChars="200"/>
        <w:rPr>
          <w:sz w:val="24"/>
          <w:szCs w:val="24"/>
        </w:rPr>
      </w:pPr>
      <w:r>
        <w:rPr>
          <w:sz w:val="24"/>
          <w:szCs w:val="24"/>
        </w:rPr>
        <w:t>本项目不接受联合体磋商。</w:t>
      </w:r>
    </w:p>
    <w:p w14:paraId="2102DFCE">
      <w:pPr>
        <w:spacing w:line="360" w:lineRule="auto"/>
        <w:ind w:firstLine="480" w:firstLineChars="200"/>
        <w:rPr>
          <w:sz w:val="24"/>
          <w:szCs w:val="24"/>
        </w:rPr>
      </w:pPr>
      <w:r>
        <w:rPr>
          <w:sz w:val="24"/>
          <w:szCs w:val="24"/>
        </w:rPr>
        <w:t>（三）磋商有效期</w:t>
      </w:r>
    </w:p>
    <w:p w14:paraId="65E27371">
      <w:pPr>
        <w:spacing w:line="360" w:lineRule="auto"/>
        <w:ind w:firstLine="480" w:firstLineChars="200"/>
        <w:rPr>
          <w:sz w:val="24"/>
          <w:szCs w:val="24"/>
        </w:rPr>
      </w:pPr>
      <w:r>
        <w:rPr>
          <w:sz w:val="24"/>
          <w:szCs w:val="24"/>
        </w:rPr>
        <w:t>响应文件及有关承诺文件有效期为提交响应文件截止时间起90天。</w:t>
      </w:r>
    </w:p>
    <w:p w14:paraId="13773289">
      <w:pPr>
        <w:spacing w:line="360" w:lineRule="auto"/>
        <w:ind w:firstLine="480" w:firstLineChars="200"/>
        <w:rPr>
          <w:sz w:val="24"/>
          <w:szCs w:val="24"/>
        </w:rPr>
      </w:pPr>
      <w:r>
        <w:rPr>
          <w:sz w:val="24"/>
          <w:szCs w:val="24"/>
        </w:rPr>
        <w:t>（</w:t>
      </w:r>
      <w:r>
        <w:rPr>
          <w:rFonts w:hint="eastAsia"/>
          <w:sz w:val="24"/>
          <w:szCs w:val="24"/>
          <w:lang w:val="en-US" w:eastAsia="zh-CN"/>
        </w:rPr>
        <w:t>四</w:t>
      </w:r>
      <w:r>
        <w:rPr>
          <w:sz w:val="24"/>
          <w:szCs w:val="24"/>
        </w:rPr>
        <w:t>）修正错误</w:t>
      </w:r>
    </w:p>
    <w:p w14:paraId="2D976C00">
      <w:pPr>
        <w:spacing w:line="360" w:lineRule="auto"/>
        <w:ind w:firstLine="480" w:firstLineChars="200"/>
        <w:rPr>
          <w:sz w:val="24"/>
          <w:szCs w:val="24"/>
        </w:rPr>
      </w:pPr>
      <w:r>
        <w:rPr>
          <w:sz w:val="24"/>
          <w:szCs w:val="24"/>
        </w:rPr>
        <w:t>1.若供应商所递交的响应文件或最后报价中的价格出现大写金额和小写金额不一致的错误，以大写金额修正为准。</w:t>
      </w:r>
    </w:p>
    <w:p w14:paraId="37910275">
      <w:pPr>
        <w:spacing w:line="360" w:lineRule="auto"/>
        <w:ind w:firstLine="480" w:firstLineChars="200"/>
        <w:rPr>
          <w:sz w:val="24"/>
          <w:szCs w:val="24"/>
        </w:rPr>
      </w:pPr>
      <w:r>
        <w:rPr>
          <w:sz w:val="24"/>
          <w:szCs w:val="24"/>
        </w:rPr>
        <w:t>2.磋商小组按上述修正错误的原则及方法修正供应商的报价</w:t>
      </w:r>
      <w:r>
        <w:rPr>
          <w:rFonts w:hint="eastAsia"/>
          <w:sz w:val="24"/>
          <w:szCs w:val="24"/>
          <w:lang w:eastAsia="zh-CN"/>
        </w:rPr>
        <w:t>，经</w:t>
      </w:r>
      <w:r>
        <w:rPr>
          <w:sz w:val="24"/>
          <w:szCs w:val="24"/>
        </w:rPr>
        <w:t>供应商同意并签字确认后，修正后的报价对供应商具有约束作用。如果供应商不接受修正后的价格，将失去成为成交供应商的资格。</w:t>
      </w:r>
    </w:p>
    <w:p w14:paraId="5DC065F2">
      <w:pPr>
        <w:snapToGrid w:val="0"/>
        <w:spacing w:line="360" w:lineRule="auto"/>
        <w:ind w:firstLine="480" w:firstLineChars="200"/>
        <w:rPr>
          <w:sz w:val="24"/>
          <w:szCs w:val="24"/>
        </w:rPr>
      </w:pPr>
      <w:r>
        <w:rPr>
          <w:sz w:val="24"/>
          <w:szCs w:val="24"/>
        </w:rPr>
        <w:t>（</w:t>
      </w:r>
      <w:r>
        <w:rPr>
          <w:rFonts w:hint="eastAsia"/>
          <w:sz w:val="24"/>
          <w:szCs w:val="24"/>
          <w:lang w:val="en-US" w:eastAsia="zh-CN"/>
        </w:rPr>
        <w:t>五</w:t>
      </w:r>
      <w:r>
        <w:rPr>
          <w:sz w:val="24"/>
          <w:szCs w:val="24"/>
        </w:rPr>
        <w:t>）提交响应文件的份数和签署</w:t>
      </w:r>
    </w:p>
    <w:p w14:paraId="59EC22D1">
      <w:pPr>
        <w:snapToGrid w:val="0"/>
        <w:spacing w:line="360" w:lineRule="auto"/>
        <w:ind w:firstLine="480" w:firstLineChars="200"/>
        <w:rPr>
          <w:sz w:val="24"/>
          <w:szCs w:val="24"/>
        </w:rPr>
      </w:pPr>
      <w:r>
        <w:rPr>
          <w:sz w:val="24"/>
          <w:szCs w:val="24"/>
        </w:rPr>
        <w:t>1.响应文件一式</w:t>
      </w:r>
      <w:r>
        <w:rPr>
          <w:rFonts w:hint="eastAsia"/>
          <w:sz w:val="24"/>
          <w:szCs w:val="24"/>
          <w:lang w:val="en-US" w:eastAsia="zh-CN"/>
        </w:rPr>
        <w:t>三</w:t>
      </w:r>
      <w:r>
        <w:rPr>
          <w:sz w:val="24"/>
          <w:szCs w:val="24"/>
        </w:rPr>
        <w:t>份，其中正本一份，副本二份；副本可为正本的复印件，应与正本一致，如出现不一致情况以正本为准。</w:t>
      </w:r>
    </w:p>
    <w:p w14:paraId="7EC571EB">
      <w:pPr>
        <w:snapToGrid w:val="0"/>
        <w:spacing w:line="360" w:lineRule="auto"/>
        <w:ind w:firstLine="480" w:firstLineChars="200"/>
        <w:rPr>
          <w:sz w:val="24"/>
          <w:szCs w:val="24"/>
        </w:rPr>
      </w:pPr>
      <w:r>
        <w:rPr>
          <w:sz w:val="24"/>
          <w:szCs w:val="24"/>
        </w:rPr>
        <w:t>2.</w:t>
      </w:r>
      <w:r>
        <w:rPr>
          <w:sz w:val="24"/>
        </w:rPr>
        <w:t>在响应文件正本中，竞争性磋商文件第</w:t>
      </w:r>
      <w:r>
        <w:rPr>
          <w:rFonts w:hint="eastAsia"/>
          <w:sz w:val="24"/>
          <w:lang w:val="en-US" w:eastAsia="zh-CN"/>
        </w:rPr>
        <w:t>六</w:t>
      </w:r>
      <w:r>
        <w:rPr>
          <w:sz w:val="24"/>
        </w:rPr>
        <w:t>篇响应文件编制要求中规定签字、盖章的地方必须按其规定签字、盖章。</w:t>
      </w:r>
    </w:p>
    <w:p w14:paraId="3D5F2987">
      <w:pPr>
        <w:snapToGrid w:val="0"/>
        <w:spacing w:line="360" w:lineRule="auto"/>
        <w:ind w:firstLine="480" w:firstLineChars="200"/>
        <w:rPr>
          <w:sz w:val="24"/>
          <w:szCs w:val="24"/>
        </w:rPr>
      </w:pPr>
      <w:r>
        <w:rPr>
          <w:sz w:val="24"/>
          <w:szCs w:val="24"/>
        </w:rPr>
        <w:t>（七）响应文件的递交</w:t>
      </w:r>
    </w:p>
    <w:p w14:paraId="1B882C92">
      <w:pPr>
        <w:snapToGrid w:val="0"/>
        <w:spacing w:line="360" w:lineRule="auto"/>
        <w:ind w:firstLine="480" w:firstLineChars="200"/>
        <w:rPr>
          <w:sz w:val="24"/>
          <w:szCs w:val="24"/>
        </w:rPr>
      </w:pPr>
      <w:r>
        <w:rPr>
          <w:sz w:val="24"/>
          <w:szCs w:val="24"/>
        </w:rPr>
        <w:t>响应文件的正本、副本以及电子文档均应密封送达磋商地点，应在封套上注明磋商项目名称、供应商名称。若正本、副本以及电子文档分别进行密封的，还应在封套上注明“正本</w:t>
      </w:r>
      <w:r>
        <w:rPr>
          <w:rFonts w:hint="eastAsia"/>
          <w:sz w:val="24"/>
          <w:szCs w:val="24"/>
          <w:lang w:eastAsia="zh-CN"/>
        </w:rPr>
        <w:t>”“</w:t>
      </w:r>
      <w:r>
        <w:rPr>
          <w:sz w:val="24"/>
          <w:szCs w:val="24"/>
        </w:rPr>
        <w:t>副本</w:t>
      </w:r>
      <w:r>
        <w:rPr>
          <w:rFonts w:hint="eastAsia"/>
          <w:sz w:val="24"/>
          <w:szCs w:val="24"/>
          <w:lang w:eastAsia="zh-CN"/>
        </w:rPr>
        <w:t>”“</w:t>
      </w:r>
      <w:r>
        <w:rPr>
          <w:sz w:val="24"/>
          <w:szCs w:val="24"/>
        </w:rPr>
        <w:t>电子文档”字样。</w:t>
      </w:r>
    </w:p>
    <w:p w14:paraId="55F317AC">
      <w:pPr>
        <w:snapToGrid w:val="0"/>
        <w:spacing w:line="360" w:lineRule="auto"/>
        <w:ind w:firstLine="480" w:firstLineChars="200"/>
        <w:rPr>
          <w:sz w:val="24"/>
          <w:szCs w:val="24"/>
        </w:rPr>
      </w:pPr>
      <w:r>
        <w:rPr>
          <w:sz w:val="24"/>
          <w:szCs w:val="24"/>
        </w:rPr>
        <w:t>（八）供应商参与人员</w:t>
      </w:r>
    </w:p>
    <w:p w14:paraId="7E6AFC9B">
      <w:pPr>
        <w:snapToGrid w:val="0"/>
        <w:spacing w:line="360" w:lineRule="auto"/>
        <w:ind w:firstLine="480" w:firstLineChars="200"/>
        <w:rPr>
          <w:sz w:val="24"/>
          <w:szCs w:val="24"/>
        </w:rPr>
      </w:pPr>
      <w:r>
        <w:rPr>
          <w:sz w:val="24"/>
          <w:szCs w:val="24"/>
        </w:rPr>
        <w:t>各个供应商可派1-2名代表参与磋商，至少1人应为法定代表人或具有法定代表人授权委托书的授权代表。</w:t>
      </w:r>
    </w:p>
    <w:p w14:paraId="2CC5E733">
      <w:pPr>
        <w:pStyle w:val="4"/>
        <w:spacing w:before="0" w:after="0" w:line="360" w:lineRule="auto"/>
        <w:ind w:firstLine="482" w:firstLineChars="200"/>
        <w:rPr>
          <w:sz w:val="24"/>
          <w:szCs w:val="24"/>
        </w:rPr>
      </w:pPr>
      <w:bookmarkStart w:id="82" w:name="_Toc24640"/>
      <w:r>
        <w:rPr>
          <w:sz w:val="24"/>
          <w:szCs w:val="24"/>
        </w:rPr>
        <w:t>四、成交供应商的确认和变更</w:t>
      </w:r>
      <w:bookmarkEnd w:id="82"/>
    </w:p>
    <w:p w14:paraId="69A68A06">
      <w:pPr>
        <w:snapToGrid w:val="0"/>
        <w:spacing w:line="360" w:lineRule="auto"/>
        <w:ind w:firstLine="480" w:firstLineChars="200"/>
        <w:rPr>
          <w:sz w:val="24"/>
          <w:szCs w:val="24"/>
        </w:rPr>
      </w:pPr>
      <w:r>
        <w:rPr>
          <w:sz w:val="24"/>
          <w:szCs w:val="24"/>
        </w:rPr>
        <w:t>（一）成交供应商的确认</w:t>
      </w:r>
    </w:p>
    <w:p w14:paraId="4D2C9D3C">
      <w:pPr>
        <w:snapToGrid w:val="0"/>
        <w:spacing w:line="360" w:lineRule="auto"/>
        <w:ind w:firstLine="480" w:firstLineChars="200"/>
        <w:rPr>
          <w:sz w:val="24"/>
          <w:szCs w:val="24"/>
        </w:rPr>
      </w:pPr>
      <w:r>
        <w:rPr>
          <w:sz w:val="24"/>
          <w:szCs w:val="24"/>
        </w:rPr>
        <w:t>采购</w:t>
      </w:r>
      <w:r>
        <w:rPr>
          <w:rFonts w:hint="eastAsia"/>
          <w:sz w:val="24"/>
          <w:szCs w:val="24"/>
          <w:lang w:val="en-US" w:eastAsia="zh-CN"/>
        </w:rPr>
        <w:t>人</w:t>
      </w:r>
      <w:r>
        <w:rPr>
          <w:sz w:val="24"/>
          <w:szCs w:val="24"/>
        </w:rPr>
        <w:t>应当按照排序由高到低的原则确定成交供应商。</w:t>
      </w:r>
    </w:p>
    <w:p w14:paraId="10FC2892">
      <w:pPr>
        <w:snapToGrid w:val="0"/>
        <w:spacing w:line="360" w:lineRule="auto"/>
        <w:ind w:firstLine="480" w:firstLineChars="200"/>
        <w:rPr>
          <w:sz w:val="24"/>
          <w:szCs w:val="24"/>
        </w:rPr>
      </w:pPr>
      <w:r>
        <w:rPr>
          <w:sz w:val="24"/>
          <w:szCs w:val="24"/>
        </w:rPr>
        <w:t>（二）成交供应商的变更</w:t>
      </w:r>
    </w:p>
    <w:p w14:paraId="038B622E">
      <w:pPr>
        <w:snapToGrid w:val="0"/>
        <w:spacing w:line="360" w:lineRule="auto"/>
        <w:ind w:firstLine="480" w:firstLineChars="200"/>
        <w:rPr>
          <w:sz w:val="24"/>
          <w:szCs w:val="24"/>
        </w:rPr>
      </w:pPr>
      <w:r>
        <w:rPr>
          <w:sz w:val="24"/>
          <w:szCs w:val="24"/>
        </w:rPr>
        <w:t>成交供应商拒绝与采购人签订合同的，采购人可以按照评标报告推荐的成交候选供应商顺序，确定排名下一位的候选人为成交供应商，也可以重新开展政府采购活动。</w:t>
      </w:r>
    </w:p>
    <w:p w14:paraId="5CE80790">
      <w:pPr>
        <w:pStyle w:val="4"/>
        <w:spacing w:before="0" w:after="0" w:line="360" w:lineRule="auto"/>
        <w:ind w:firstLine="482" w:firstLineChars="200"/>
        <w:rPr>
          <w:sz w:val="24"/>
          <w:szCs w:val="24"/>
        </w:rPr>
      </w:pPr>
      <w:bookmarkStart w:id="83" w:name="_Toc102227321"/>
      <w:bookmarkStart w:id="84" w:name="_Toc21404"/>
      <w:bookmarkStart w:id="85" w:name="_Toc342913395"/>
      <w:r>
        <w:rPr>
          <w:sz w:val="24"/>
          <w:szCs w:val="24"/>
        </w:rPr>
        <w:t>五、成交通知</w:t>
      </w:r>
      <w:bookmarkEnd w:id="83"/>
      <w:bookmarkEnd w:id="84"/>
      <w:bookmarkEnd w:id="85"/>
    </w:p>
    <w:p w14:paraId="41812058">
      <w:pPr>
        <w:spacing w:line="360" w:lineRule="auto"/>
        <w:ind w:firstLine="480" w:firstLineChars="200"/>
        <w:rPr>
          <w:sz w:val="24"/>
          <w:szCs w:val="24"/>
        </w:rPr>
      </w:pPr>
      <w:r>
        <w:rPr>
          <w:sz w:val="24"/>
          <w:szCs w:val="24"/>
        </w:rPr>
        <w:t>（一）成交供应商确定后，采购</w:t>
      </w:r>
      <w:r>
        <w:rPr>
          <w:rFonts w:hint="eastAsia"/>
          <w:sz w:val="24"/>
          <w:szCs w:val="24"/>
          <w:lang w:val="en-US" w:eastAsia="zh-CN"/>
        </w:rPr>
        <w:t>人</w:t>
      </w:r>
      <w:r>
        <w:rPr>
          <w:sz w:val="24"/>
          <w:szCs w:val="24"/>
        </w:rPr>
        <w:t>将在</w:t>
      </w:r>
      <w:r>
        <w:rPr>
          <w:rFonts w:hint="eastAsia"/>
          <w:sz w:val="24"/>
          <w:szCs w:val="24"/>
          <w:lang w:val="en-US" w:eastAsia="zh-CN"/>
        </w:rPr>
        <w:t>重庆地质矿产研究院官</w:t>
      </w:r>
      <w:r>
        <w:rPr>
          <w:rFonts w:hint="eastAsia"/>
          <w:sz w:val="24"/>
          <w:szCs w:val="24"/>
        </w:rPr>
        <w:t>网（</w:t>
      </w:r>
      <w:r>
        <w:rPr>
          <w:sz w:val="24"/>
          <w:szCs w:val="24"/>
        </w:rPr>
        <w:fldChar w:fldCharType="begin"/>
      </w:r>
      <w:r>
        <w:rPr>
          <w:sz w:val="24"/>
          <w:szCs w:val="24"/>
        </w:rPr>
        <w:instrText xml:space="preserve"> HYPERLINK "http://www.cqdky.com" </w:instrText>
      </w:r>
      <w:r>
        <w:rPr>
          <w:sz w:val="24"/>
          <w:szCs w:val="24"/>
        </w:rPr>
        <w:fldChar w:fldCharType="separate"/>
      </w:r>
      <w:r>
        <w:rPr>
          <w:rFonts w:hint="eastAsia"/>
          <w:sz w:val="24"/>
          <w:szCs w:val="24"/>
        </w:rPr>
        <w:t>www.cqdky.com</w:t>
      </w:r>
      <w:r>
        <w:rPr>
          <w:sz w:val="24"/>
          <w:szCs w:val="24"/>
        </w:rPr>
        <w:fldChar w:fldCharType="end"/>
      </w:r>
      <w:r>
        <w:rPr>
          <w:rFonts w:hint="eastAsia"/>
          <w:sz w:val="24"/>
          <w:szCs w:val="24"/>
        </w:rPr>
        <w:t>）</w:t>
      </w:r>
      <w:r>
        <w:rPr>
          <w:sz w:val="24"/>
          <w:szCs w:val="24"/>
        </w:rPr>
        <w:t>上发布成交结果公告。</w:t>
      </w:r>
    </w:p>
    <w:p w14:paraId="2E7310DB">
      <w:pPr>
        <w:spacing w:line="360" w:lineRule="auto"/>
        <w:ind w:firstLine="480" w:firstLineChars="200"/>
        <w:rPr>
          <w:sz w:val="24"/>
          <w:szCs w:val="24"/>
        </w:rPr>
      </w:pPr>
      <w:r>
        <w:rPr>
          <w:sz w:val="24"/>
          <w:szCs w:val="24"/>
        </w:rPr>
        <w:t>（</w:t>
      </w:r>
      <w:r>
        <w:rPr>
          <w:rFonts w:hint="eastAsia"/>
          <w:sz w:val="24"/>
          <w:szCs w:val="24"/>
          <w:lang w:val="en-US" w:eastAsia="zh-CN"/>
        </w:rPr>
        <w:t>二</w:t>
      </w:r>
      <w:r>
        <w:rPr>
          <w:sz w:val="24"/>
          <w:szCs w:val="24"/>
        </w:rPr>
        <w:t>）</w:t>
      </w:r>
      <w:r>
        <w:rPr>
          <w:rFonts w:hint="eastAsia"/>
          <w:sz w:val="24"/>
          <w:szCs w:val="24"/>
          <w:lang w:val="en-US" w:eastAsia="zh-CN"/>
        </w:rPr>
        <w:t>成交结果公告</w:t>
      </w:r>
      <w:r>
        <w:rPr>
          <w:sz w:val="24"/>
          <w:szCs w:val="24"/>
        </w:rPr>
        <w:t>将作为签订合同的依据。</w:t>
      </w:r>
    </w:p>
    <w:p w14:paraId="65D65581">
      <w:pPr>
        <w:pStyle w:val="4"/>
        <w:spacing w:before="0" w:after="0" w:line="360" w:lineRule="auto"/>
        <w:ind w:firstLine="482" w:firstLineChars="200"/>
        <w:rPr>
          <w:sz w:val="24"/>
          <w:szCs w:val="24"/>
        </w:rPr>
      </w:pPr>
      <w:bookmarkStart w:id="86" w:name="_Toc102227322"/>
      <w:bookmarkStart w:id="87" w:name="_Toc76462346"/>
      <w:bookmarkStart w:id="88" w:name="_Toc107399829"/>
      <w:bookmarkStart w:id="89" w:name="_Toc342913396"/>
      <w:bookmarkStart w:id="90" w:name="_Toc131689005"/>
      <w:bookmarkStart w:id="91" w:name="_Toc13371"/>
      <w:bookmarkStart w:id="92" w:name="_Toc11641055"/>
      <w:bookmarkStart w:id="93" w:name="_Toc12789059"/>
      <w:r>
        <w:rPr>
          <w:rFonts w:hint="eastAsia"/>
          <w:sz w:val="24"/>
          <w:szCs w:val="24"/>
          <w:lang w:val="en-US" w:eastAsia="zh-CN"/>
        </w:rPr>
        <w:t>六</w:t>
      </w:r>
      <w:r>
        <w:rPr>
          <w:sz w:val="24"/>
          <w:szCs w:val="24"/>
        </w:rPr>
        <w:t>、签订</w:t>
      </w:r>
      <w:bookmarkEnd w:id="86"/>
      <w:r>
        <w:rPr>
          <w:sz w:val="24"/>
          <w:szCs w:val="24"/>
        </w:rPr>
        <w:t>合同</w:t>
      </w:r>
      <w:bookmarkEnd w:id="87"/>
      <w:bookmarkEnd w:id="88"/>
      <w:bookmarkEnd w:id="89"/>
      <w:bookmarkEnd w:id="90"/>
      <w:bookmarkEnd w:id="91"/>
    </w:p>
    <w:p w14:paraId="1C71B152">
      <w:pPr>
        <w:spacing w:line="360" w:lineRule="auto"/>
        <w:ind w:firstLine="480" w:firstLineChars="200"/>
        <w:rPr>
          <w:sz w:val="24"/>
          <w:szCs w:val="24"/>
        </w:rPr>
      </w:pPr>
      <w:r>
        <w:rPr>
          <w:sz w:val="24"/>
        </w:rPr>
        <w:t>采购人原则上应在成交</w:t>
      </w:r>
      <w:r>
        <w:rPr>
          <w:rFonts w:hint="eastAsia"/>
          <w:sz w:val="24"/>
          <w:lang w:val="en-US" w:eastAsia="zh-CN"/>
        </w:rPr>
        <w:t>结果公告</w:t>
      </w:r>
      <w:r>
        <w:rPr>
          <w:sz w:val="24"/>
        </w:rPr>
        <w:t>发出之日起二十日内与成交供应商签订采购合同，无正当理由不得拒绝或拖延合同签订</w:t>
      </w:r>
      <w:r>
        <w:rPr>
          <w:sz w:val="24"/>
          <w:szCs w:val="24"/>
        </w:rPr>
        <w:t>。所签订的合同不得对竞争性磋商文件和供应商的响应文件作实质性修改。其他未尽事宜由采购人与成交供应商在采购合同中详细约定。</w:t>
      </w:r>
    </w:p>
    <w:bookmarkEnd w:id="92"/>
    <w:bookmarkEnd w:id="93"/>
    <w:p w14:paraId="5068943E">
      <w:pPr>
        <w:pStyle w:val="2"/>
        <w:pageBreakBefore/>
        <w:spacing w:line="360" w:lineRule="auto"/>
        <w:jc w:val="center"/>
        <w:rPr>
          <w:rFonts w:ascii="Times New Roman" w:hAnsi="Times New Roman" w:eastAsia="宋体"/>
          <w:sz w:val="36"/>
          <w:szCs w:val="30"/>
        </w:rPr>
      </w:pPr>
      <w:bookmarkStart w:id="94" w:name="_Toc6139"/>
      <w:bookmarkStart w:id="95" w:name="_Toc23764521"/>
      <w:r>
        <w:rPr>
          <w:rFonts w:ascii="Times New Roman" w:hAnsi="Times New Roman" w:eastAsia="宋体"/>
          <w:sz w:val="36"/>
          <w:szCs w:val="30"/>
        </w:rPr>
        <w:t>第</w:t>
      </w:r>
      <w:r>
        <w:rPr>
          <w:rFonts w:hint="eastAsia" w:ascii="Times New Roman" w:hAnsi="Times New Roman" w:eastAsia="宋体"/>
          <w:sz w:val="36"/>
          <w:szCs w:val="30"/>
          <w:lang w:val="en-US" w:eastAsia="zh-CN"/>
        </w:rPr>
        <w:t>六</w:t>
      </w:r>
      <w:r>
        <w:rPr>
          <w:rFonts w:ascii="Times New Roman" w:hAnsi="Times New Roman" w:eastAsia="宋体"/>
          <w:sz w:val="36"/>
          <w:szCs w:val="30"/>
        </w:rPr>
        <w:t>篇  响应文件编制要求</w:t>
      </w:r>
      <w:bookmarkEnd w:id="94"/>
      <w:bookmarkEnd w:id="95"/>
    </w:p>
    <w:p w14:paraId="06B4FB12">
      <w:pPr>
        <w:pStyle w:val="4"/>
        <w:spacing w:before="0" w:after="0" w:line="360" w:lineRule="auto"/>
        <w:ind w:firstLine="482" w:firstLineChars="200"/>
        <w:rPr>
          <w:sz w:val="24"/>
          <w:szCs w:val="24"/>
        </w:rPr>
      </w:pPr>
      <w:bookmarkStart w:id="96" w:name="_Toc31450"/>
      <w:r>
        <w:rPr>
          <w:sz w:val="24"/>
          <w:szCs w:val="24"/>
        </w:rPr>
        <w:t>一、经济部分</w:t>
      </w:r>
      <w:bookmarkEnd w:id="96"/>
    </w:p>
    <w:p w14:paraId="43E9D96D">
      <w:pPr>
        <w:snapToGrid w:val="0"/>
        <w:spacing w:line="360" w:lineRule="auto"/>
        <w:ind w:firstLine="480" w:firstLineChars="200"/>
        <w:rPr>
          <w:sz w:val="24"/>
          <w:szCs w:val="24"/>
        </w:rPr>
      </w:pPr>
      <w:r>
        <w:rPr>
          <w:sz w:val="24"/>
          <w:szCs w:val="24"/>
        </w:rPr>
        <w:t>（一）竞争性磋商投标函</w:t>
      </w:r>
    </w:p>
    <w:p w14:paraId="3B7FEC63">
      <w:pPr>
        <w:snapToGrid w:val="0"/>
        <w:spacing w:line="360" w:lineRule="auto"/>
        <w:ind w:firstLine="480" w:firstLineChars="200"/>
        <w:rPr>
          <w:sz w:val="24"/>
          <w:szCs w:val="24"/>
        </w:rPr>
      </w:pPr>
      <w:r>
        <w:rPr>
          <w:sz w:val="24"/>
          <w:szCs w:val="24"/>
        </w:rPr>
        <w:t>（二）分项报价明细表</w:t>
      </w:r>
    </w:p>
    <w:p w14:paraId="6F9444F0">
      <w:pPr>
        <w:pStyle w:val="4"/>
        <w:spacing w:before="0" w:after="0" w:line="360" w:lineRule="auto"/>
        <w:ind w:firstLine="482" w:firstLineChars="200"/>
        <w:rPr>
          <w:sz w:val="24"/>
          <w:szCs w:val="24"/>
        </w:rPr>
      </w:pPr>
      <w:bookmarkStart w:id="97" w:name="_Toc78194469"/>
      <w:bookmarkStart w:id="98" w:name="_Toc2831"/>
      <w:r>
        <w:rPr>
          <w:sz w:val="24"/>
          <w:szCs w:val="24"/>
        </w:rPr>
        <w:t>二、技术</w:t>
      </w:r>
      <w:bookmarkEnd w:id="97"/>
      <w:r>
        <w:rPr>
          <w:sz w:val="24"/>
          <w:szCs w:val="24"/>
        </w:rPr>
        <w:t>部分</w:t>
      </w:r>
      <w:bookmarkEnd w:id="98"/>
    </w:p>
    <w:p w14:paraId="11F600F0">
      <w:pPr>
        <w:snapToGrid w:val="0"/>
        <w:spacing w:line="360" w:lineRule="auto"/>
        <w:ind w:firstLine="480" w:firstLineChars="200"/>
        <w:rPr>
          <w:sz w:val="24"/>
          <w:szCs w:val="24"/>
        </w:rPr>
      </w:pPr>
      <w:r>
        <w:rPr>
          <w:sz w:val="24"/>
          <w:szCs w:val="24"/>
        </w:rPr>
        <w:t>（一）技术（服务）方案</w:t>
      </w:r>
    </w:p>
    <w:p w14:paraId="314F428B">
      <w:pPr>
        <w:snapToGrid w:val="0"/>
        <w:spacing w:line="360" w:lineRule="auto"/>
        <w:ind w:firstLine="480" w:firstLineChars="200"/>
        <w:rPr>
          <w:sz w:val="24"/>
          <w:szCs w:val="24"/>
        </w:rPr>
      </w:pPr>
      <w:r>
        <w:rPr>
          <w:sz w:val="24"/>
          <w:szCs w:val="24"/>
        </w:rPr>
        <w:t>（二）技术（服务）响应偏离表</w:t>
      </w:r>
    </w:p>
    <w:p w14:paraId="73260E81">
      <w:pPr>
        <w:pStyle w:val="4"/>
        <w:spacing w:before="0" w:after="0" w:line="360" w:lineRule="auto"/>
        <w:ind w:firstLine="482" w:firstLineChars="200"/>
        <w:rPr>
          <w:sz w:val="24"/>
          <w:szCs w:val="24"/>
        </w:rPr>
      </w:pPr>
      <w:bookmarkStart w:id="99" w:name="_Toc18021"/>
      <w:r>
        <w:rPr>
          <w:sz w:val="24"/>
          <w:szCs w:val="24"/>
        </w:rPr>
        <w:t>三、商务部分</w:t>
      </w:r>
      <w:bookmarkEnd w:id="99"/>
    </w:p>
    <w:p w14:paraId="3E564A82">
      <w:pPr>
        <w:snapToGrid w:val="0"/>
        <w:spacing w:line="360" w:lineRule="auto"/>
        <w:ind w:firstLine="480" w:firstLineChars="200"/>
        <w:rPr>
          <w:sz w:val="24"/>
          <w:szCs w:val="24"/>
        </w:rPr>
      </w:pPr>
      <w:r>
        <w:rPr>
          <w:sz w:val="24"/>
          <w:szCs w:val="24"/>
        </w:rPr>
        <w:t>（一）商务响应偏离表</w:t>
      </w:r>
    </w:p>
    <w:p w14:paraId="642506A7">
      <w:pPr>
        <w:snapToGrid w:val="0"/>
        <w:spacing w:line="360" w:lineRule="auto"/>
        <w:ind w:firstLine="480" w:firstLineChars="200"/>
        <w:rPr>
          <w:sz w:val="24"/>
          <w:szCs w:val="24"/>
        </w:rPr>
      </w:pPr>
      <w:r>
        <w:rPr>
          <w:sz w:val="24"/>
          <w:szCs w:val="24"/>
        </w:rPr>
        <w:t>（二）</w:t>
      </w:r>
      <w:r>
        <w:rPr>
          <w:rFonts w:hint="eastAsia"/>
          <w:sz w:val="24"/>
          <w:szCs w:val="24"/>
          <w:lang w:eastAsia="zh-CN"/>
        </w:rPr>
        <w:t>其他</w:t>
      </w:r>
      <w:r>
        <w:rPr>
          <w:sz w:val="24"/>
          <w:szCs w:val="24"/>
        </w:rPr>
        <w:t>优惠服务承诺</w:t>
      </w:r>
    </w:p>
    <w:p w14:paraId="36B5A83D">
      <w:pPr>
        <w:pStyle w:val="4"/>
        <w:spacing w:before="0" w:after="0" w:line="360" w:lineRule="auto"/>
        <w:ind w:firstLine="482" w:firstLineChars="200"/>
        <w:rPr>
          <w:sz w:val="24"/>
          <w:szCs w:val="24"/>
        </w:rPr>
      </w:pPr>
      <w:bookmarkStart w:id="100" w:name="_Toc19758"/>
      <w:r>
        <w:rPr>
          <w:sz w:val="24"/>
          <w:szCs w:val="24"/>
        </w:rPr>
        <w:t>四、资格文件</w:t>
      </w:r>
      <w:bookmarkEnd w:id="100"/>
    </w:p>
    <w:p w14:paraId="713E632D">
      <w:pPr>
        <w:snapToGrid w:val="0"/>
        <w:spacing w:line="360" w:lineRule="auto"/>
        <w:ind w:firstLine="480" w:firstLineChars="200"/>
        <w:rPr>
          <w:sz w:val="24"/>
          <w:szCs w:val="24"/>
        </w:rPr>
      </w:pPr>
      <w:r>
        <w:rPr>
          <w:sz w:val="24"/>
          <w:szCs w:val="24"/>
        </w:rPr>
        <w:t>（一）法人营业执照（副本）或事业单位法人证书（副本）或个体工商户营业执照或有效的自然人身份证明或社会团体法人登记证书复印件</w:t>
      </w:r>
    </w:p>
    <w:p w14:paraId="35869F4D">
      <w:pPr>
        <w:snapToGrid w:val="0"/>
        <w:spacing w:line="360" w:lineRule="auto"/>
        <w:ind w:firstLine="480" w:firstLineChars="200"/>
        <w:rPr>
          <w:sz w:val="24"/>
          <w:szCs w:val="24"/>
        </w:rPr>
      </w:pPr>
      <w:r>
        <w:rPr>
          <w:sz w:val="24"/>
          <w:szCs w:val="24"/>
        </w:rPr>
        <w:t>（二）法定代表人身份证明书（格式）</w:t>
      </w:r>
    </w:p>
    <w:p w14:paraId="4448DE48">
      <w:pPr>
        <w:snapToGrid w:val="0"/>
        <w:spacing w:line="360" w:lineRule="auto"/>
        <w:ind w:firstLine="480" w:firstLineChars="200"/>
        <w:rPr>
          <w:sz w:val="24"/>
          <w:szCs w:val="24"/>
        </w:rPr>
      </w:pPr>
      <w:r>
        <w:rPr>
          <w:sz w:val="24"/>
          <w:szCs w:val="24"/>
        </w:rPr>
        <w:t>（三）法定代表人授权委托书（格式）</w:t>
      </w:r>
    </w:p>
    <w:p w14:paraId="42A8C6CA">
      <w:pPr>
        <w:snapToGrid w:val="0"/>
        <w:spacing w:line="360" w:lineRule="auto"/>
        <w:ind w:firstLine="480" w:firstLineChars="200"/>
        <w:rPr>
          <w:sz w:val="24"/>
          <w:szCs w:val="24"/>
        </w:rPr>
      </w:pPr>
      <w:r>
        <w:rPr>
          <w:sz w:val="24"/>
          <w:szCs w:val="24"/>
        </w:rPr>
        <w:t>（四）基本资格条件承诺函（格式）</w:t>
      </w:r>
    </w:p>
    <w:p w14:paraId="0FF26CA9">
      <w:pPr>
        <w:snapToGrid w:val="0"/>
        <w:spacing w:line="360" w:lineRule="auto"/>
        <w:ind w:firstLine="480" w:firstLineChars="200"/>
        <w:rPr>
          <w:sz w:val="24"/>
          <w:szCs w:val="24"/>
        </w:rPr>
      </w:pPr>
      <w:r>
        <w:rPr>
          <w:sz w:val="24"/>
          <w:szCs w:val="24"/>
        </w:rPr>
        <w:t>（五）本项目的特定资格条件（如果有）</w:t>
      </w:r>
    </w:p>
    <w:p w14:paraId="27CB702A">
      <w:pPr>
        <w:pStyle w:val="4"/>
        <w:spacing w:before="0" w:after="0" w:line="360" w:lineRule="auto"/>
        <w:ind w:firstLine="482" w:firstLineChars="200"/>
        <w:rPr>
          <w:sz w:val="24"/>
          <w:szCs w:val="24"/>
        </w:rPr>
      </w:pPr>
      <w:bookmarkStart w:id="101" w:name="_Toc22631"/>
      <w:r>
        <w:rPr>
          <w:sz w:val="24"/>
          <w:szCs w:val="24"/>
        </w:rPr>
        <w:t>五、其他</w:t>
      </w:r>
      <w:bookmarkEnd w:id="101"/>
    </w:p>
    <w:p w14:paraId="77501DD4">
      <w:pPr>
        <w:pageBreakBefore/>
        <w:tabs>
          <w:tab w:val="left" w:pos="6300"/>
        </w:tabs>
        <w:snapToGrid w:val="0"/>
        <w:spacing w:line="360" w:lineRule="auto"/>
        <w:ind w:firstLine="482" w:firstLineChars="200"/>
        <w:rPr>
          <w:b/>
          <w:sz w:val="24"/>
          <w:szCs w:val="24"/>
        </w:rPr>
      </w:pPr>
      <w:bookmarkStart w:id="102" w:name="_Toc23764522"/>
      <w:bookmarkStart w:id="103" w:name="_Toc313888360"/>
      <w:bookmarkStart w:id="104" w:name="_Toc313008356"/>
      <w:bookmarkStart w:id="105" w:name="_Toc342913419"/>
      <w:bookmarkStart w:id="106" w:name="_Toc12789073"/>
      <w:bookmarkStart w:id="107" w:name="_Toc283382454"/>
      <w:r>
        <w:rPr>
          <w:b/>
          <w:sz w:val="24"/>
          <w:szCs w:val="24"/>
        </w:rPr>
        <w:t>一、经济</w:t>
      </w:r>
      <w:bookmarkEnd w:id="102"/>
      <w:bookmarkEnd w:id="103"/>
      <w:bookmarkEnd w:id="104"/>
      <w:bookmarkEnd w:id="105"/>
      <w:r>
        <w:rPr>
          <w:b/>
          <w:sz w:val="24"/>
          <w:szCs w:val="24"/>
        </w:rPr>
        <w:t>文件</w:t>
      </w:r>
    </w:p>
    <w:bookmarkEnd w:id="106"/>
    <w:bookmarkEnd w:id="107"/>
    <w:p w14:paraId="3D3FA4D5">
      <w:pPr>
        <w:tabs>
          <w:tab w:val="left" w:pos="6300"/>
        </w:tabs>
        <w:snapToGrid w:val="0"/>
        <w:spacing w:line="360" w:lineRule="auto"/>
        <w:ind w:firstLine="480" w:firstLineChars="200"/>
        <w:rPr>
          <w:sz w:val="24"/>
          <w:szCs w:val="24"/>
        </w:rPr>
      </w:pPr>
      <w:r>
        <w:rPr>
          <w:sz w:val="24"/>
          <w:szCs w:val="24"/>
        </w:rPr>
        <w:t>（一）竞争性磋商投标函</w:t>
      </w:r>
    </w:p>
    <w:p w14:paraId="55A962BF">
      <w:pPr>
        <w:tabs>
          <w:tab w:val="left" w:pos="6300"/>
        </w:tabs>
        <w:snapToGrid w:val="0"/>
        <w:spacing w:line="520" w:lineRule="exact"/>
        <w:jc w:val="center"/>
        <w:outlineLvl w:val="0"/>
        <w:rPr>
          <w:b/>
          <w:szCs w:val="28"/>
        </w:rPr>
      </w:pPr>
      <w:r>
        <w:rPr>
          <w:b/>
          <w:szCs w:val="28"/>
        </w:rPr>
        <w:t>竞争性磋商投标函</w:t>
      </w:r>
    </w:p>
    <w:p w14:paraId="7914C1C4">
      <w:pPr>
        <w:tabs>
          <w:tab w:val="left" w:pos="6300"/>
        </w:tabs>
        <w:snapToGrid w:val="0"/>
        <w:spacing w:line="480" w:lineRule="exact"/>
        <w:rPr>
          <w:sz w:val="24"/>
          <w:szCs w:val="24"/>
        </w:rPr>
      </w:pPr>
      <w:r>
        <w:rPr>
          <w:rFonts w:hint="eastAsia"/>
          <w:sz w:val="24"/>
          <w:szCs w:val="24"/>
          <w:u w:val="single"/>
          <w:lang w:val="en-US" w:eastAsia="zh-CN"/>
        </w:rPr>
        <w:t xml:space="preserve">    重庆地质矿产研究院   </w:t>
      </w:r>
      <w:r>
        <w:rPr>
          <w:sz w:val="24"/>
          <w:szCs w:val="24"/>
        </w:rPr>
        <w:t>：</w:t>
      </w:r>
    </w:p>
    <w:p w14:paraId="4FD4C9DD">
      <w:pPr>
        <w:tabs>
          <w:tab w:val="left" w:pos="6300"/>
        </w:tabs>
        <w:snapToGrid w:val="0"/>
        <w:spacing w:line="480" w:lineRule="exact"/>
        <w:ind w:firstLine="480" w:firstLineChars="200"/>
        <w:rPr>
          <w:sz w:val="24"/>
          <w:szCs w:val="24"/>
        </w:rPr>
      </w:pPr>
      <w:r>
        <w:rPr>
          <w:sz w:val="24"/>
          <w:szCs w:val="24"/>
        </w:rPr>
        <w:t>我方收到____________________________（磋商项目名称）的竞争性磋商文件，经详细研究，决定参加该项目的磋商。</w:t>
      </w:r>
    </w:p>
    <w:p w14:paraId="7793690E">
      <w:pPr>
        <w:tabs>
          <w:tab w:val="left" w:pos="6300"/>
        </w:tabs>
        <w:snapToGrid w:val="0"/>
        <w:spacing w:line="480" w:lineRule="exact"/>
        <w:ind w:firstLine="480" w:firstLineChars="200"/>
        <w:rPr>
          <w:sz w:val="24"/>
          <w:szCs w:val="24"/>
        </w:rPr>
      </w:pPr>
      <w:r>
        <w:rPr>
          <w:sz w:val="24"/>
          <w:szCs w:val="24"/>
        </w:rPr>
        <w:t>1.我方愿意按照竞争性磋商文件中的一切要求，提供本项目的服务，项目初始报价为人民币大写：</w:t>
      </w:r>
      <w:r>
        <w:rPr>
          <w:sz w:val="24"/>
          <w:szCs w:val="24"/>
          <w:u w:val="single"/>
        </w:rPr>
        <w:t xml:space="preserve">      </w:t>
      </w:r>
      <w:r>
        <w:rPr>
          <w:sz w:val="24"/>
          <w:szCs w:val="24"/>
        </w:rPr>
        <w:t>元</w:t>
      </w:r>
      <w:r>
        <w:rPr>
          <w:rFonts w:hint="eastAsia"/>
          <w:sz w:val="24"/>
          <w:szCs w:val="24"/>
          <w:lang w:val="en-US" w:eastAsia="zh-CN"/>
        </w:rPr>
        <w:t>/人</w:t>
      </w:r>
      <w:r>
        <w:rPr>
          <w:sz w:val="24"/>
          <w:szCs w:val="24"/>
        </w:rPr>
        <w:t>；人民币小写：</w:t>
      </w:r>
      <w:r>
        <w:rPr>
          <w:sz w:val="24"/>
          <w:szCs w:val="24"/>
          <w:u w:val="single"/>
        </w:rPr>
        <w:t xml:space="preserve">     </w:t>
      </w:r>
      <w:r>
        <w:rPr>
          <w:sz w:val="24"/>
          <w:szCs w:val="24"/>
        </w:rPr>
        <w:t>元</w:t>
      </w:r>
      <w:r>
        <w:rPr>
          <w:rFonts w:hint="eastAsia"/>
          <w:sz w:val="24"/>
          <w:szCs w:val="24"/>
          <w:lang w:val="en-US" w:eastAsia="zh-CN"/>
        </w:rPr>
        <w:t>/人</w:t>
      </w:r>
      <w:r>
        <w:rPr>
          <w:sz w:val="24"/>
          <w:szCs w:val="24"/>
        </w:rPr>
        <w:t>。以我公司最后报价为准。</w:t>
      </w:r>
    </w:p>
    <w:p w14:paraId="1F7874D7">
      <w:pPr>
        <w:tabs>
          <w:tab w:val="left" w:pos="6300"/>
        </w:tabs>
        <w:snapToGrid w:val="0"/>
        <w:spacing w:line="480" w:lineRule="exact"/>
        <w:ind w:firstLine="480" w:firstLineChars="200"/>
        <w:rPr>
          <w:sz w:val="24"/>
          <w:szCs w:val="24"/>
        </w:rPr>
      </w:pPr>
      <w:r>
        <w:rPr>
          <w:sz w:val="24"/>
          <w:szCs w:val="24"/>
        </w:rPr>
        <w:t>2.我方现提交的响应文件为：响应文件正本</w:t>
      </w:r>
      <w:r>
        <w:rPr>
          <w:sz w:val="24"/>
          <w:szCs w:val="24"/>
          <w:u w:val="single"/>
        </w:rPr>
        <w:t xml:space="preserve">   </w:t>
      </w:r>
      <w:r>
        <w:rPr>
          <w:sz w:val="24"/>
          <w:szCs w:val="24"/>
        </w:rPr>
        <w:t>份，副本</w:t>
      </w:r>
      <w:r>
        <w:rPr>
          <w:sz w:val="24"/>
          <w:szCs w:val="24"/>
          <w:u w:val="single"/>
        </w:rPr>
        <w:t xml:space="preserve">   </w:t>
      </w:r>
      <w:r>
        <w:rPr>
          <w:sz w:val="24"/>
          <w:szCs w:val="24"/>
        </w:rPr>
        <w:t>份，电子文档</w:t>
      </w:r>
      <w:r>
        <w:rPr>
          <w:sz w:val="24"/>
          <w:szCs w:val="24"/>
          <w:u w:val="single"/>
        </w:rPr>
        <w:t xml:space="preserve">   </w:t>
      </w:r>
      <w:r>
        <w:rPr>
          <w:sz w:val="24"/>
          <w:szCs w:val="24"/>
        </w:rPr>
        <w:t>份。</w:t>
      </w:r>
    </w:p>
    <w:p w14:paraId="6553EF56">
      <w:pPr>
        <w:tabs>
          <w:tab w:val="left" w:pos="6300"/>
        </w:tabs>
        <w:snapToGrid w:val="0"/>
        <w:spacing w:line="480" w:lineRule="exact"/>
        <w:ind w:firstLine="480" w:firstLineChars="200"/>
        <w:rPr>
          <w:sz w:val="24"/>
          <w:szCs w:val="24"/>
        </w:rPr>
      </w:pPr>
      <w:r>
        <w:rPr>
          <w:sz w:val="24"/>
          <w:szCs w:val="24"/>
        </w:rPr>
        <w:t>3.我方承诺：本次磋商的有效期为提交响应文件截止时间起90天。</w:t>
      </w:r>
    </w:p>
    <w:p w14:paraId="5F7B9E34">
      <w:pPr>
        <w:tabs>
          <w:tab w:val="left" w:pos="6300"/>
        </w:tabs>
        <w:snapToGrid w:val="0"/>
        <w:spacing w:line="480" w:lineRule="exact"/>
        <w:ind w:firstLine="480" w:firstLineChars="200"/>
        <w:rPr>
          <w:sz w:val="24"/>
          <w:szCs w:val="24"/>
        </w:rPr>
      </w:pPr>
      <w:r>
        <w:rPr>
          <w:sz w:val="24"/>
          <w:szCs w:val="24"/>
        </w:rPr>
        <w:t>4.我方完全理解和接受贵方竞争性磋商文件的一切规定和要求及评审办法。</w:t>
      </w:r>
    </w:p>
    <w:p w14:paraId="66CD589B">
      <w:pPr>
        <w:tabs>
          <w:tab w:val="left" w:pos="6300"/>
        </w:tabs>
        <w:snapToGrid w:val="0"/>
        <w:spacing w:line="480" w:lineRule="exact"/>
        <w:ind w:firstLine="480" w:firstLineChars="200"/>
        <w:rPr>
          <w:sz w:val="24"/>
          <w:szCs w:val="24"/>
        </w:rPr>
      </w:pPr>
      <w:r>
        <w:rPr>
          <w:sz w:val="24"/>
          <w:szCs w:val="24"/>
        </w:rPr>
        <w:t>5.在整个竞争性磋商过程中，我方若有违规行为，接受按照《中华人民共和国政府采购法》和《竞争性磋商文件》之规定给予惩罚。</w:t>
      </w:r>
    </w:p>
    <w:p w14:paraId="15A53E7F">
      <w:pPr>
        <w:tabs>
          <w:tab w:val="left" w:pos="6300"/>
        </w:tabs>
        <w:snapToGrid w:val="0"/>
        <w:spacing w:line="480" w:lineRule="exact"/>
        <w:ind w:firstLine="480" w:firstLineChars="200"/>
        <w:rPr>
          <w:sz w:val="24"/>
          <w:szCs w:val="24"/>
        </w:rPr>
      </w:pPr>
      <w:r>
        <w:rPr>
          <w:sz w:val="24"/>
          <w:szCs w:val="24"/>
        </w:rPr>
        <w:t>6.我方若成为成交供应商，将按照最终磋商结果签订合同，并且严格履行合同义务。本承诺函将成为合同不可分割的一部分，与合同具有同等的法律效力。</w:t>
      </w:r>
    </w:p>
    <w:p w14:paraId="46E59DC0">
      <w:pPr>
        <w:tabs>
          <w:tab w:val="left" w:pos="6300"/>
        </w:tabs>
        <w:snapToGrid w:val="0"/>
        <w:spacing w:line="480" w:lineRule="exact"/>
        <w:ind w:firstLine="480" w:firstLineChars="200"/>
        <w:rPr>
          <w:sz w:val="24"/>
          <w:szCs w:val="24"/>
        </w:rPr>
      </w:pPr>
      <w:r>
        <w:rPr>
          <w:rFonts w:hint="eastAsia"/>
          <w:sz w:val="24"/>
          <w:szCs w:val="24"/>
          <w:lang w:val="en-US" w:eastAsia="zh-CN"/>
        </w:rPr>
        <w:t>7</w:t>
      </w:r>
      <w:r>
        <w:rPr>
          <w:sz w:val="24"/>
          <w:szCs w:val="24"/>
        </w:rPr>
        <w:t>.我方未为采购项目提供整体设计、规范编制或者项目管理、监理、检测等服务。</w:t>
      </w:r>
    </w:p>
    <w:p w14:paraId="228B950F">
      <w:pPr>
        <w:tabs>
          <w:tab w:val="left" w:pos="6300"/>
        </w:tabs>
        <w:snapToGrid w:val="0"/>
        <w:spacing w:line="480" w:lineRule="exact"/>
        <w:ind w:firstLine="480" w:firstLineChars="200"/>
        <w:rPr>
          <w:sz w:val="24"/>
          <w:szCs w:val="24"/>
        </w:rPr>
      </w:pPr>
      <w:r>
        <w:rPr>
          <w:sz w:val="24"/>
          <w:szCs w:val="24"/>
        </w:rPr>
        <w:t>供应商（公章）或自然人签署：</w:t>
      </w:r>
    </w:p>
    <w:p w14:paraId="61E47869">
      <w:pPr>
        <w:tabs>
          <w:tab w:val="left" w:pos="6300"/>
        </w:tabs>
        <w:snapToGrid w:val="0"/>
        <w:spacing w:line="480" w:lineRule="exact"/>
        <w:ind w:firstLine="480" w:firstLineChars="200"/>
        <w:rPr>
          <w:sz w:val="24"/>
          <w:szCs w:val="24"/>
        </w:rPr>
      </w:pPr>
      <w:r>
        <w:rPr>
          <w:sz w:val="24"/>
          <w:szCs w:val="24"/>
        </w:rPr>
        <w:t xml:space="preserve">地址：  </w:t>
      </w:r>
    </w:p>
    <w:p w14:paraId="03348F60">
      <w:pPr>
        <w:tabs>
          <w:tab w:val="left" w:pos="6300"/>
        </w:tabs>
        <w:snapToGrid w:val="0"/>
        <w:spacing w:line="480" w:lineRule="exact"/>
        <w:ind w:firstLine="480" w:firstLineChars="200"/>
        <w:rPr>
          <w:sz w:val="24"/>
          <w:szCs w:val="24"/>
        </w:rPr>
      </w:pPr>
      <w:r>
        <w:rPr>
          <w:sz w:val="24"/>
          <w:szCs w:val="24"/>
        </w:rPr>
        <w:t>电话：                                             传真：</w:t>
      </w:r>
    </w:p>
    <w:p w14:paraId="1E566F5D">
      <w:pPr>
        <w:tabs>
          <w:tab w:val="left" w:pos="6300"/>
        </w:tabs>
        <w:snapToGrid w:val="0"/>
        <w:spacing w:line="480" w:lineRule="exact"/>
        <w:ind w:firstLine="480" w:firstLineChars="200"/>
        <w:rPr>
          <w:sz w:val="24"/>
          <w:szCs w:val="24"/>
        </w:rPr>
      </w:pPr>
      <w:r>
        <w:rPr>
          <w:sz w:val="24"/>
          <w:szCs w:val="24"/>
        </w:rPr>
        <w:t>网址：                                             邮编：</w:t>
      </w:r>
    </w:p>
    <w:p w14:paraId="5BF99AD5">
      <w:pPr>
        <w:tabs>
          <w:tab w:val="left" w:pos="6300"/>
        </w:tabs>
        <w:snapToGrid w:val="0"/>
        <w:spacing w:line="480" w:lineRule="exact"/>
        <w:ind w:firstLine="480" w:firstLineChars="200"/>
        <w:rPr>
          <w:sz w:val="24"/>
          <w:szCs w:val="24"/>
        </w:rPr>
      </w:pPr>
      <w:r>
        <w:rPr>
          <w:sz w:val="24"/>
          <w:szCs w:val="24"/>
        </w:rPr>
        <w:t>联系人：</w:t>
      </w:r>
    </w:p>
    <w:p w14:paraId="2AEC9F37">
      <w:pPr>
        <w:tabs>
          <w:tab w:val="left" w:pos="6300"/>
        </w:tabs>
        <w:snapToGrid w:val="0"/>
        <w:spacing w:line="480" w:lineRule="exact"/>
        <w:ind w:firstLine="480" w:firstLineChars="200"/>
        <w:rPr>
          <w:sz w:val="24"/>
          <w:szCs w:val="24"/>
        </w:rPr>
      </w:pPr>
      <w:r>
        <w:rPr>
          <w:sz w:val="24"/>
          <w:szCs w:val="24"/>
        </w:rPr>
        <w:t xml:space="preserve">                                                  年   月   日</w:t>
      </w:r>
    </w:p>
    <w:p w14:paraId="25BEAA96">
      <w:pPr>
        <w:pStyle w:val="38"/>
      </w:pPr>
    </w:p>
    <w:p w14:paraId="4C76EFA8">
      <w:pPr>
        <w:pageBreakBefore/>
        <w:tabs>
          <w:tab w:val="left" w:pos="6300"/>
        </w:tabs>
        <w:snapToGrid w:val="0"/>
        <w:spacing w:line="360" w:lineRule="auto"/>
        <w:ind w:firstLine="482" w:firstLineChars="200"/>
        <w:rPr>
          <w:b/>
          <w:sz w:val="24"/>
          <w:szCs w:val="24"/>
        </w:rPr>
      </w:pPr>
      <w:bookmarkStart w:id="108" w:name="_Toc23764523"/>
      <w:bookmarkStart w:id="109" w:name="_Toc313888361"/>
      <w:bookmarkStart w:id="110" w:name="_Toc342913420"/>
      <w:bookmarkStart w:id="111" w:name="_Toc313008357"/>
      <w:r>
        <w:rPr>
          <w:b/>
          <w:sz w:val="24"/>
          <w:szCs w:val="24"/>
        </w:rPr>
        <w:t>二、技术</w:t>
      </w:r>
      <w:bookmarkEnd w:id="108"/>
      <w:bookmarkEnd w:id="109"/>
      <w:bookmarkEnd w:id="110"/>
      <w:bookmarkEnd w:id="111"/>
      <w:r>
        <w:rPr>
          <w:b/>
          <w:sz w:val="24"/>
          <w:szCs w:val="24"/>
        </w:rPr>
        <w:t>文件</w:t>
      </w:r>
    </w:p>
    <w:p w14:paraId="58E5B5AF">
      <w:pPr>
        <w:tabs>
          <w:tab w:val="left" w:pos="6300"/>
        </w:tabs>
        <w:snapToGrid w:val="0"/>
        <w:spacing w:line="360" w:lineRule="auto"/>
        <w:ind w:firstLine="480" w:firstLineChars="200"/>
        <w:rPr>
          <w:sz w:val="24"/>
          <w:szCs w:val="24"/>
        </w:rPr>
      </w:pPr>
      <w:r>
        <w:rPr>
          <w:sz w:val="24"/>
          <w:szCs w:val="24"/>
        </w:rPr>
        <w:t>（一）技术（服务）方案</w:t>
      </w:r>
    </w:p>
    <w:p w14:paraId="48A5AC53">
      <w:pPr>
        <w:snapToGrid w:val="0"/>
        <w:spacing w:line="360" w:lineRule="auto"/>
        <w:rPr>
          <w:sz w:val="24"/>
          <w:szCs w:val="24"/>
        </w:rPr>
      </w:pPr>
    </w:p>
    <w:p w14:paraId="13C8D7FE">
      <w:pPr>
        <w:tabs>
          <w:tab w:val="left" w:pos="6300"/>
        </w:tabs>
        <w:snapToGrid w:val="0"/>
        <w:spacing w:line="360" w:lineRule="auto"/>
        <w:ind w:firstLine="480" w:firstLineChars="200"/>
        <w:rPr>
          <w:sz w:val="24"/>
          <w:szCs w:val="24"/>
        </w:rPr>
      </w:pPr>
      <w:r>
        <w:rPr>
          <w:sz w:val="24"/>
          <w:szCs w:val="24"/>
        </w:rPr>
        <w:t>（二）技术（服务）响应偏离表</w:t>
      </w:r>
    </w:p>
    <w:p w14:paraId="0CD02C3B">
      <w:pPr>
        <w:tabs>
          <w:tab w:val="left" w:pos="6300"/>
        </w:tabs>
        <w:snapToGrid w:val="0"/>
        <w:spacing w:line="360" w:lineRule="auto"/>
        <w:jc w:val="center"/>
        <w:rPr>
          <w:szCs w:val="24"/>
        </w:rPr>
      </w:pPr>
      <w:r>
        <w:rPr>
          <w:szCs w:val="24"/>
        </w:rPr>
        <w:t>技术（服务）响应偏离表</w:t>
      </w:r>
    </w:p>
    <w:p w14:paraId="59894974">
      <w:pPr>
        <w:pStyle w:val="33"/>
        <w:tabs>
          <w:tab w:val="left" w:pos="6300"/>
        </w:tabs>
        <w:snapToGrid w:val="0"/>
        <w:spacing w:line="360" w:lineRule="auto"/>
        <w:ind w:firstLine="480" w:firstLineChars="200"/>
        <w:rPr>
          <w:sz w:val="24"/>
        </w:rPr>
      </w:pPr>
      <w:r>
        <w:rPr>
          <w:sz w:val="24"/>
        </w:rPr>
        <w:t>项目号：</w:t>
      </w:r>
    </w:p>
    <w:p w14:paraId="56FC5B20">
      <w:pPr>
        <w:pStyle w:val="33"/>
        <w:tabs>
          <w:tab w:val="left" w:pos="6300"/>
        </w:tabs>
        <w:snapToGrid w:val="0"/>
        <w:spacing w:line="360" w:lineRule="auto"/>
        <w:ind w:firstLine="480" w:firstLineChars="200"/>
        <w:rPr>
          <w:sz w:val="24"/>
        </w:rPr>
      </w:pPr>
      <w:r>
        <w:rPr>
          <w:sz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4BE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9D29BEF">
            <w:pPr>
              <w:tabs>
                <w:tab w:val="left" w:pos="6300"/>
              </w:tabs>
              <w:snapToGrid w:val="0"/>
              <w:jc w:val="center"/>
              <w:outlineLvl w:val="0"/>
              <w:rPr>
                <w:sz w:val="21"/>
                <w:szCs w:val="21"/>
              </w:rPr>
            </w:pPr>
            <w:r>
              <w:rPr>
                <w:sz w:val="21"/>
                <w:szCs w:val="21"/>
              </w:rPr>
              <w:t>序号</w:t>
            </w:r>
          </w:p>
        </w:tc>
        <w:tc>
          <w:tcPr>
            <w:tcW w:w="2658" w:type="dxa"/>
            <w:noWrap w:val="0"/>
            <w:vAlign w:val="center"/>
          </w:tcPr>
          <w:p w14:paraId="1A38F909">
            <w:pPr>
              <w:tabs>
                <w:tab w:val="left" w:pos="6300"/>
              </w:tabs>
              <w:snapToGrid w:val="0"/>
              <w:jc w:val="center"/>
              <w:outlineLvl w:val="0"/>
              <w:rPr>
                <w:sz w:val="21"/>
                <w:szCs w:val="21"/>
              </w:rPr>
            </w:pPr>
            <w:r>
              <w:rPr>
                <w:sz w:val="21"/>
                <w:szCs w:val="21"/>
              </w:rPr>
              <w:t>采购需求</w:t>
            </w:r>
          </w:p>
        </w:tc>
        <w:tc>
          <w:tcPr>
            <w:tcW w:w="2759" w:type="dxa"/>
            <w:noWrap w:val="0"/>
            <w:vAlign w:val="center"/>
          </w:tcPr>
          <w:p w14:paraId="125205B5">
            <w:pPr>
              <w:tabs>
                <w:tab w:val="left" w:pos="6300"/>
              </w:tabs>
              <w:snapToGrid w:val="0"/>
              <w:jc w:val="center"/>
              <w:outlineLvl w:val="0"/>
              <w:rPr>
                <w:sz w:val="21"/>
                <w:szCs w:val="21"/>
              </w:rPr>
            </w:pPr>
            <w:r>
              <w:rPr>
                <w:sz w:val="21"/>
                <w:szCs w:val="21"/>
              </w:rPr>
              <w:t>响应情况</w:t>
            </w:r>
          </w:p>
        </w:tc>
        <w:tc>
          <w:tcPr>
            <w:tcW w:w="2067" w:type="dxa"/>
            <w:noWrap w:val="0"/>
            <w:vAlign w:val="center"/>
          </w:tcPr>
          <w:p w14:paraId="3B13DDD3">
            <w:pPr>
              <w:tabs>
                <w:tab w:val="left" w:pos="6300"/>
              </w:tabs>
              <w:snapToGrid w:val="0"/>
              <w:jc w:val="center"/>
              <w:outlineLvl w:val="0"/>
              <w:rPr>
                <w:sz w:val="21"/>
                <w:szCs w:val="21"/>
              </w:rPr>
            </w:pPr>
            <w:r>
              <w:rPr>
                <w:sz w:val="21"/>
                <w:szCs w:val="21"/>
              </w:rPr>
              <w:t>差异说明</w:t>
            </w:r>
          </w:p>
        </w:tc>
      </w:tr>
      <w:tr w14:paraId="7A6A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1E5E412">
            <w:pPr>
              <w:tabs>
                <w:tab w:val="left" w:pos="6300"/>
              </w:tabs>
              <w:snapToGrid w:val="0"/>
              <w:jc w:val="center"/>
              <w:outlineLvl w:val="0"/>
              <w:rPr>
                <w:sz w:val="21"/>
                <w:szCs w:val="21"/>
              </w:rPr>
            </w:pPr>
          </w:p>
        </w:tc>
        <w:tc>
          <w:tcPr>
            <w:tcW w:w="2658" w:type="dxa"/>
            <w:noWrap w:val="0"/>
            <w:vAlign w:val="center"/>
          </w:tcPr>
          <w:p w14:paraId="715CAE6B">
            <w:pPr>
              <w:tabs>
                <w:tab w:val="left" w:pos="6300"/>
              </w:tabs>
              <w:snapToGrid w:val="0"/>
              <w:jc w:val="center"/>
              <w:outlineLvl w:val="0"/>
              <w:rPr>
                <w:sz w:val="21"/>
                <w:szCs w:val="21"/>
              </w:rPr>
            </w:pPr>
          </w:p>
        </w:tc>
        <w:tc>
          <w:tcPr>
            <w:tcW w:w="2759" w:type="dxa"/>
            <w:noWrap w:val="0"/>
            <w:vAlign w:val="center"/>
          </w:tcPr>
          <w:p w14:paraId="1034903A">
            <w:pPr>
              <w:tabs>
                <w:tab w:val="left" w:pos="6300"/>
              </w:tabs>
              <w:snapToGrid w:val="0"/>
              <w:jc w:val="center"/>
              <w:outlineLvl w:val="0"/>
              <w:rPr>
                <w:rFonts w:hint="default" w:eastAsia="宋体"/>
                <w:sz w:val="21"/>
                <w:szCs w:val="21"/>
                <w:lang w:val="en-US" w:eastAsia="zh-CN"/>
              </w:rPr>
            </w:pPr>
            <w:r>
              <w:rPr>
                <w:rFonts w:hint="eastAsia"/>
                <w:sz w:val="21"/>
                <w:szCs w:val="21"/>
              </w:rPr>
              <w:t>提醒：请注明</w:t>
            </w:r>
            <w:r>
              <w:rPr>
                <w:rFonts w:hint="eastAsia"/>
                <w:sz w:val="21"/>
                <w:szCs w:val="21"/>
                <w:lang w:val="en-US" w:eastAsia="zh-CN"/>
              </w:rPr>
              <w:t>具体内容</w:t>
            </w:r>
          </w:p>
        </w:tc>
        <w:tc>
          <w:tcPr>
            <w:tcW w:w="2067" w:type="dxa"/>
            <w:noWrap w:val="0"/>
            <w:vAlign w:val="center"/>
          </w:tcPr>
          <w:p w14:paraId="42DF5CBD">
            <w:pPr>
              <w:tabs>
                <w:tab w:val="left" w:pos="6300"/>
              </w:tabs>
              <w:snapToGrid w:val="0"/>
              <w:jc w:val="center"/>
              <w:outlineLvl w:val="0"/>
              <w:rPr>
                <w:sz w:val="21"/>
                <w:szCs w:val="21"/>
              </w:rPr>
            </w:pPr>
          </w:p>
        </w:tc>
      </w:tr>
      <w:tr w14:paraId="43D7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11CFBE4">
            <w:pPr>
              <w:tabs>
                <w:tab w:val="left" w:pos="6300"/>
              </w:tabs>
              <w:snapToGrid w:val="0"/>
              <w:jc w:val="center"/>
              <w:outlineLvl w:val="0"/>
              <w:rPr>
                <w:sz w:val="21"/>
                <w:szCs w:val="21"/>
              </w:rPr>
            </w:pPr>
          </w:p>
        </w:tc>
        <w:tc>
          <w:tcPr>
            <w:tcW w:w="2658" w:type="dxa"/>
            <w:noWrap w:val="0"/>
            <w:vAlign w:val="center"/>
          </w:tcPr>
          <w:p w14:paraId="73194B0F">
            <w:pPr>
              <w:tabs>
                <w:tab w:val="left" w:pos="6300"/>
              </w:tabs>
              <w:snapToGrid w:val="0"/>
              <w:jc w:val="center"/>
              <w:outlineLvl w:val="0"/>
              <w:rPr>
                <w:sz w:val="21"/>
                <w:szCs w:val="21"/>
              </w:rPr>
            </w:pPr>
          </w:p>
        </w:tc>
        <w:tc>
          <w:tcPr>
            <w:tcW w:w="2759" w:type="dxa"/>
            <w:noWrap w:val="0"/>
            <w:vAlign w:val="center"/>
          </w:tcPr>
          <w:p w14:paraId="3188D308">
            <w:pPr>
              <w:tabs>
                <w:tab w:val="left" w:pos="6300"/>
              </w:tabs>
              <w:snapToGrid w:val="0"/>
              <w:jc w:val="center"/>
              <w:outlineLvl w:val="0"/>
              <w:rPr>
                <w:sz w:val="21"/>
                <w:szCs w:val="21"/>
              </w:rPr>
            </w:pPr>
          </w:p>
        </w:tc>
        <w:tc>
          <w:tcPr>
            <w:tcW w:w="2067" w:type="dxa"/>
            <w:noWrap w:val="0"/>
            <w:vAlign w:val="center"/>
          </w:tcPr>
          <w:p w14:paraId="0072EB81">
            <w:pPr>
              <w:tabs>
                <w:tab w:val="left" w:pos="6300"/>
              </w:tabs>
              <w:snapToGrid w:val="0"/>
              <w:jc w:val="center"/>
              <w:outlineLvl w:val="0"/>
              <w:rPr>
                <w:sz w:val="21"/>
                <w:szCs w:val="21"/>
              </w:rPr>
            </w:pPr>
          </w:p>
        </w:tc>
      </w:tr>
      <w:tr w14:paraId="378B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C8B02E5">
            <w:pPr>
              <w:tabs>
                <w:tab w:val="left" w:pos="6300"/>
              </w:tabs>
              <w:snapToGrid w:val="0"/>
              <w:jc w:val="center"/>
              <w:outlineLvl w:val="0"/>
              <w:rPr>
                <w:sz w:val="21"/>
                <w:szCs w:val="21"/>
              </w:rPr>
            </w:pPr>
          </w:p>
        </w:tc>
        <w:tc>
          <w:tcPr>
            <w:tcW w:w="2658" w:type="dxa"/>
            <w:noWrap w:val="0"/>
            <w:vAlign w:val="center"/>
          </w:tcPr>
          <w:p w14:paraId="0B0A01B9">
            <w:pPr>
              <w:tabs>
                <w:tab w:val="left" w:pos="6300"/>
              </w:tabs>
              <w:snapToGrid w:val="0"/>
              <w:jc w:val="center"/>
              <w:outlineLvl w:val="0"/>
              <w:rPr>
                <w:sz w:val="21"/>
                <w:szCs w:val="21"/>
              </w:rPr>
            </w:pPr>
          </w:p>
        </w:tc>
        <w:tc>
          <w:tcPr>
            <w:tcW w:w="2759" w:type="dxa"/>
            <w:noWrap w:val="0"/>
            <w:vAlign w:val="center"/>
          </w:tcPr>
          <w:p w14:paraId="57F5A09B">
            <w:pPr>
              <w:tabs>
                <w:tab w:val="left" w:pos="6300"/>
              </w:tabs>
              <w:snapToGrid w:val="0"/>
              <w:jc w:val="center"/>
              <w:outlineLvl w:val="0"/>
              <w:rPr>
                <w:sz w:val="21"/>
                <w:szCs w:val="21"/>
              </w:rPr>
            </w:pPr>
          </w:p>
        </w:tc>
        <w:tc>
          <w:tcPr>
            <w:tcW w:w="2067" w:type="dxa"/>
            <w:noWrap w:val="0"/>
            <w:vAlign w:val="center"/>
          </w:tcPr>
          <w:p w14:paraId="09C5862F">
            <w:pPr>
              <w:tabs>
                <w:tab w:val="left" w:pos="6300"/>
              </w:tabs>
              <w:snapToGrid w:val="0"/>
              <w:jc w:val="center"/>
              <w:outlineLvl w:val="0"/>
              <w:rPr>
                <w:sz w:val="21"/>
                <w:szCs w:val="21"/>
              </w:rPr>
            </w:pPr>
          </w:p>
        </w:tc>
      </w:tr>
      <w:tr w14:paraId="792B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BD53261">
            <w:pPr>
              <w:tabs>
                <w:tab w:val="left" w:pos="6300"/>
              </w:tabs>
              <w:snapToGrid w:val="0"/>
              <w:jc w:val="center"/>
              <w:outlineLvl w:val="0"/>
              <w:rPr>
                <w:sz w:val="21"/>
                <w:szCs w:val="21"/>
              </w:rPr>
            </w:pPr>
          </w:p>
        </w:tc>
        <w:tc>
          <w:tcPr>
            <w:tcW w:w="2658" w:type="dxa"/>
            <w:noWrap w:val="0"/>
            <w:vAlign w:val="center"/>
          </w:tcPr>
          <w:p w14:paraId="7A10CEF8">
            <w:pPr>
              <w:tabs>
                <w:tab w:val="left" w:pos="6300"/>
              </w:tabs>
              <w:snapToGrid w:val="0"/>
              <w:jc w:val="center"/>
              <w:outlineLvl w:val="0"/>
              <w:rPr>
                <w:sz w:val="21"/>
                <w:szCs w:val="21"/>
              </w:rPr>
            </w:pPr>
          </w:p>
        </w:tc>
        <w:tc>
          <w:tcPr>
            <w:tcW w:w="2759" w:type="dxa"/>
            <w:noWrap w:val="0"/>
            <w:vAlign w:val="center"/>
          </w:tcPr>
          <w:p w14:paraId="185DF681">
            <w:pPr>
              <w:tabs>
                <w:tab w:val="left" w:pos="6300"/>
              </w:tabs>
              <w:snapToGrid w:val="0"/>
              <w:jc w:val="center"/>
              <w:outlineLvl w:val="0"/>
              <w:rPr>
                <w:sz w:val="21"/>
                <w:szCs w:val="21"/>
              </w:rPr>
            </w:pPr>
          </w:p>
        </w:tc>
        <w:tc>
          <w:tcPr>
            <w:tcW w:w="2067" w:type="dxa"/>
            <w:noWrap w:val="0"/>
            <w:vAlign w:val="center"/>
          </w:tcPr>
          <w:p w14:paraId="0F5720DF">
            <w:pPr>
              <w:tabs>
                <w:tab w:val="left" w:pos="6300"/>
              </w:tabs>
              <w:snapToGrid w:val="0"/>
              <w:jc w:val="center"/>
              <w:outlineLvl w:val="0"/>
              <w:rPr>
                <w:sz w:val="21"/>
                <w:szCs w:val="21"/>
              </w:rPr>
            </w:pPr>
          </w:p>
        </w:tc>
      </w:tr>
      <w:tr w14:paraId="6D70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BC9E366">
            <w:pPr>
              <w:tabs>
                <w:tab w:val="left" w:pos="6300"/>
              </w:tabs>
              <w:snapToGrid w:val="0"/>
              <w:jc w:val="center"/>
              <w:outlineLvl w:val="0"/>
              <w:rPr>
                <w:sz w:val="21"/>
                <w:szCs w:val="21"/>
              </w:rPr>
            </w:pPr>
          </w:p>
        </w:tc>
        <w:tc>
          <w:tcPr>
            <w:tcW w:w="2658" w:type="dxa"/>
            <w:noWrap w:val="0"/>
            <w:vAlign w:val="center"/>
          </w:tcPr>
          <w:p w14:paraId="1ED55222">
            <w:pPr>
              <w:tabs>
                <w:tab w:val="left" w:pos="6300"/>
              </w:tabs>
              <w:snapToGrid w:val="0"/>
              <w:jc w:val="center"/>
              <w:outlineLvl w:val="0"/>
              <w:rPr>
                <w:sz w:val="21"/>
                <w:szCs w:val="21"/>
              </w:rPr>
            </w:pPr>
          </w:p>
        </w:tc>
        <w:tc>
          <w:tcPr>
            <w:tcW w:w="2759" w:type="dxa"/>
            <w:noWrap w:val="0"/>
            <w:vAlign w:val="center"/>
          </w:tcPr>
          <w:p w14:paraId="5EBFAB9A">
            <w:pPr>
              <w:tabs>
                <w:tab w:val="left" w:pos="6300"/>
              </w:tabs>
              <w:snapToGrid w:val="0"/>
              <w:jc w:val="center"/>
              <w:outlineLvl w:val="0"/>
              <w:rPr>
                <w:sz w:val="21"/>
                <w:szCs w:val="21"/>
              </w:rPr>
            </w:pPr>
          </w:p>
        </w:tc>
        <w:tc>
          <w:tcPr>
            <w:tcW w:w="2067" w:type="dxa"/>
            <w:noWrap w:val="0"/>
            <w:vAlign w:val="center"/>
          </w:tcPr>
          <w:p w14:paraId="09185EE4">
            <w:pPr>
              <w:tabs>
                <w:tab w:val="left" w:pos="6300"/>
              </w:tabs>
              <w:snapToGrid w:val="0"/>
              <w:jc w:val="center"/>
              <w:outlineLvl w:val="0"/>
              <w:rPr>
                <w:sz w:val="21"/>
                <w:szCs w:val="21"/>
              </w:rPr>
            </w:pPr>
          </w:p>
        </w:tc>
      </w:tr>
      <w:tr w14:paraId="5521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E2FA97B">
            <w:pPr>
              <w:tabs>
                <w:tab w:val="left" w:pos="6300"/>
              </w:tabs>
              <w:snapToGrid w:val="0"/>
              <w:jc w:val="center"/>
              <w:outlineLvl w:val="0"/>
              <w:rPr>
                <w:sz w:val="21"/>
                <w:szCs w:val="21"/>
              </w:rPr>
            </w:pPr>
          </w:p>
        </w:tc>
        <w:tc>
          <w:tcPr>
            <w:tcW w:w="2658" w:type="dxa"/>
            <w:noWrap w:val="0"/>
            <w:vAlign w:val="center"/>
          </w:tcPr>
          <w:p w14:paraId="7F5A0885">
            <w:pPr>
              <w:tabs>
                <w:tab w:val="left" w:pos="6300"/>
              </w:tabs>
              <w:snapToGrid w:val="0"/>
              <w:jc w:val="center"/>
              <w:outlineLvl w:val="0"/>
              <w:rPr>
                <w:sz w:val="21"/>
                <w:szCs w:val="21"/>
              </w:rPr>
            </w:pPr>
          </w:p>
        </w:tc>
        <w:tc>
          <w:tcPr>
            <w:tcW w:w="2759" w:type="dxa"/>
            <w:noWrap w:val="0"/>
            <w:vAlign w:val="center"/>
          </w:tcPr>
          <w:p w14:paraId="57604F09">
            <w:pPr>
              <w:tabs>
                <w:tab w:val="left" w:pos="6300"/>
              </w:tabs>
              <w:snapToGrid w:val="0"/>
              <w:jc w:val="center"/>
              <w:outlineLvl w:val="0"/>
              <w:rPr>
                <w:sz w:val="21"/>
                <w:szCs w:val="21"/>
              </w:rPr>
            </w:pPr>
          </w:p>
        </w:tc>
        <w:tc>
          <w:tcPr>
            <w:tcW w:w="2067" w:type="dxa"/>
            <w:noWrap w:val="0"/>
            <w:vAlign w:val="center"/>
          </w:tcPr>
          <w:p w14:paraId="0E527FC9">
            <w:pPr>
              <w:tabs>
                <w:tab w:val="left" w:pos="6300"/>
              </w:tabs>
              <w:snapToGrid w:val="0"/>
              <w:jc w:val="center"/>
              <w:outlineLvl w:val="0"/>
              <w:rPr>
                <w:sz w:val="21"/>
                <w:szCs w:val="21"/>
              </w:rPr>
            </w:pPr>
          </w:p>
        </w:tc>
      </w:tr>
      <w:tr w14:paraId="05C8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1EF7DAC">
            <w:pPr>
              <w:tabs>
                <w:tab w:val="left" w:pos="6300"/>
              </w:tabs>
              <w:snapToGrid w:val="0"/>
              <w:jc w:val="center"/>
              <w:outlineLvl w:val="0"/>
              <w:rPr>
                <w:sz w:val="21"/>
                <w:szCs w:val="21"/>
              </w:rPr>
            </w:pPr>
          </w:p>
        </w:tc>
        <w:tc>
          <w:tcPr>
            <w:tcW w:w="2658" w:type="dxa"/>
            <w:noWrap w:val="0"/>
            <w:vAlign w:val="center"/>
          </w:tcPr>
          <w:p w14:paraId="29EDF038">
            <w:pPr>
              <w:tabs>
                <w:tab w:val="left" w:pos="6300"/>
              </w:tabs>
              <w:snapToGrid w:val="0"/>
              <w:jc w:val="center"/>
              <w:outlineLvl w:val="0"/>
              <w:rPr>
                <w:sz w:val="21"/>
                <w:szCs w:val="21"/>
              </w:rPr>
            </w:pPr>
          </w:p>
        </w:tc>
        <w:tc>
          <w:tcPr>
            <w:tcW w:w="2759" w:type="dxa"/>
            <w:noWrap w:val="0"/>
            <w:vAlign w:val="center"/>
          </w:tcPr>
          <w:p w14:paraId="051E2DF2">
            <w:pPr>
              <w:tabs>
                <w:tab w:val="left" w:pos="6300"/>
              </w:tabs>
              <w:snapToGrid w:val="0"/>
              <w:jc w:val="center"/>
              <w:outlineLvl w:val="0"/>
              <w:rPr>
                <w:sz w:val="21"/>
                <w:szCs w:val="21"/>
              </w:rPr>
            </w:pPr>
          </w:p>
        </w:tc>
        <w:tc>
          <w:tcPr>
            <w:tcW w:w="2067" w:type="dxa"/>
            <w:noWrap w:val="0"/>
            <w:vAlign w:val="center"/>
          </w:tcPr>
          <w:p w14:paraId="196C4F84">
            <w:pPr>
              <w:tabs>
                <w:tab w:val="left" w:pos="6300"/>
              </w:tabs>
              <w:snapToGrid w:val="0"/>
              <w:jc w:val="center"/>
              <w:outlineLvl w:val="0"/>
              <w:rPr>
                <w:sz w:val="21"/>
                <w:szCs w:val="21"/>
              </w:rPr>
            </w:pPr>
          </w:p>
        </w:tc>
      </w:tr>
    </w:tbl>
    <w:p w14:paraId="4367F6AD">
      <w:pPr>
        <w:spacing w:line="360" w:lineRule="auto"/>
        <w:ind w:firstLine="480" w:firstLineChars="200"/>
        <w:rPr>
          <w:sz w:val="24"/>
          <w:szCs w:val="28"/>
        </w:rPr>
      </w:pPr>
      <w:r>
        <w:rPr>
          <w:sz w:val="24"/>
          <w:szCs w:val="28"/>
        </w:rPr>
        <w:t>供应商：             法定代表人（或法定代表人授权代表）或自然人：</w:t>
      </w:r>
    </w:p>
    <w:p w14:paraId="51D0EC66">
      <w:pPr>
        <w:spacing w:line="360" w:lineRule="auto"/>
        <w:rPr>
          <w:sz w:val="24"/>
          <w:szCs w:val="28"/>
        </w:rPr>
      </w:pPr>
      <w:r>
        <w:rPr>
          <w:sz w:val="24"/>
          <w:szCs w:val="28"/>
        </w:rPr>
        <w:t xml:space="preserve">   （供应商公章）                               （签字或盖章）</w:t>
      </w:r>
    </w:p>
    <w:p w14:paraId="3B8CB13A">
      <w:pPr>
        <w:spacing w:line="360" w:lineRule="auto"/>
        <w:rPr>
          <w:sz w:val="24"/>
          <w:szCs w:val="28"/>
        </w:rPr>
      </w:pPr>
    </w:p>
    <w:p w14:paraId="660C22EA">
      <w:pPr>
        <w:tabs>
          <w:tab w:val="left" w:pos="6300"/>
        </w:tabs>
        <w:snapToGrid w:val="0"/>
        <w:spacing w:line="360" w:lineRule="auto"/>
        <w:ind w:firstLine="570"/>
        <w:rPr>
          <w:sz w:val="24"/>
          <w:szCs w:val="28"/>
        </w:rPr>
      </w:pPr>
      <w:r>
        <w:rPr>
          <w:sz w:val="24"/>
          <w:szCs w:val="28"/>
        </w:rPr>
        <w:t xml:space="preserve">                                              年     月     日</w:t>
      </w:r>
    </w:p>
    <w:p w14:paraId="4018CAAF">
      <w:pPr>
        <w:tabs>
          <w:tab w:val="left" w:pos="6300"/>
        </w:tabs>
        <w:snapToGrid w:val="0"/>
        <w:spacing w:line="360" w:lineRule="auto"/>
        <w:ind w:firstLine="570"/>
        <w:rPr>
          <w:sz w:val="24"/>
        </w:rPr>
      </w:pPr>
    </w:p>
    <w:p w14:paraId="7A7797B1">
      <w:pPr>
        <w:tabs>
          <w:tab w:val="left" w:pos="6300"/>
        </w:tabs>
        <w:snapToGrid w:val="0"/>
        <w:spacing w:line="360" w:lineRule="auto"/>
        <w:ind w:firstLine="480" w:firstLineChars="200"/>
        <w:rPr>
          <w:sz w:val="24"/>
        </w:rPr>
      </w:pPr>
      <w:r>
        <w:rPr>
          <w:sz w:val="24"/>
        </w:rPr>
        <w:t>注：</w:t>
      </w:r>
      <w:r>
        <w:rPr>
          <w:sz w:val="24"/>
          <w:szCs w:val="24"/>
        </w:rPr>
        <w:t>1</w:t>
      </w:r>
      <w:r>
        <w:rPr>
          <w:sz w:val="24"/>
        </w:rPr>
        <w:t>.本表即为对本项目“第二篇 项目服务需求”中所列</w:t>
      </w:r>
      <w:r>
        <w:rPr>
          <w:rFonts w:hint="eastAsia"/>
          <w:sz w:val="24"/>
          <w:lang w:val="en-US" w:eastAsia="zh-CN"/>
        </w:rPr>
        <w:t>条款</w:t>
      </w:r>
      <w:r>
        <w:rPr>
          <w:sz w:val="24"/>
        </w:rPr>
        <w:t>进行比较和响应；</w:t>
      </w:r>
    </w:p>
    <w:p w14:paraId="4A8221F0">
      <w:pPr>
        <w:tabs>
          <w:tab w:val="left" w:pos="6300"/>
        </w:tabs>
        <w:snapToGrid w:val="0"/>
        <w:spacing w:line="360" w:lineRule="auto"/>
        <w:ind w:firstLine="480" w:firstLineChars="200"/>
        <w:rPr>
          <w:sz w:val="24"/>
        </w:rPr>
      </w:pPr>
      <w:r>
        <w:rPr>
          <w:sz w:val="24"/>
        </w:rPr>
        <w:t>2.该表可扩展。</w:t>
      </w:r>
    </w:p>
    <w:p w14:paraId="7FA2F1BB">
      <w:pPr>
        <w:pageBreakBefore/>
        <w:tabs>
          <w:tab w:val="left" w:pos="6300"/>
        </w:tabs>
        <w:snapToGrid w:val="0"/>
        <w:spacing w:line="360" w:lineRule="auto"/>
        <w:ind w:firstLine="482" w:firstLineChars="200"/>
        <w:rPr>
          <w:b/>
          <w:sz w:val="24"/>
          <w:szCs w:val="24"/>
        </w:rPr>
      </w:pPr>
      <w:bookmarkStart w:id="112" w:name="_Toc342913421"/>
      <w:bookmarkStart w:id="113" w:name="_Toc313888362"/>
      <w:bookmarkStart w:id="114" w:name="_Toc313008358"/>
      <w:bookmarkStart w:id="115" w:name="_Toc23764524"/>
      <w:r>
        <w:rPr>
          <w:b/>
          <w:sz w:val="24"/>
          <w:szCs w:val="24"/>
        </w:rPr>
        <w:t>三、商务</w:t>
      </w:r>
      <w:bookmarkEnd w:id="112"/>
      <w:bookmarkEnd w:id="113"/>
      <w:bookmarkEnd w:id="114"/>
      <w:bookmarkEnd w:id="115"/>
      <w:r>
        <w:rPr>
          <w:b/>
          <w:sz w:val="24"/>
          <w:szCs w:val="24"/>
        </w:rPr>
        <w:t>文件</w:t>
      </w:r>
    </w:p>
    <w:p w14:paraId="198CA9AB">
      <w:pPr>
        <w:tabs>
          <w:tab w:val="left" w:pos="6300"/>
        </w:tabs>
        <w:snapToGrid w:val="0"/>
        <w:spacing w:line="360" w:lineRule="auto"/>
        <w:ind w:firstLine="480" w:firstLineChars="200"/>
        <w:rPr>
          <w:sz w:val="24"/>
          <w:szCs w:val="24"/>
        </w:rPr>
      </w:pPr>
      <w:r>
        <w:rPr>
          <w:sz w:val="24"/>
          <w:szCs w:val="24"/>
        </w:rPr>
        <w:t>（一）商务响应偏离表</w:t>
      </w:r>
    </w:p>
    <w:p w14:paraId="2AB22C75">
      <w:pPr>
        <w:tabs>
          <w:tab w:val="left" w:pos="6300"/>
        </w:tabs>
        <w:snapToGrid w:val="0"/>
        <w:spacing w:line="360" w:lineRule="auto"/>
        <w:jc w:val="center"/>
        <w:rPr>
          <w:szCs w:val="28"/>
        </w:rPr>
      </w:pPr>
      <w:r>
        <w:rPr>
          <w:szCs w:val="28"/>
        </w:rPr>
        <w:t>商务响应偏离表</w:t>
      </w:r>
    </w:p>
    <w:p w14:paraId="26C271AF">
      <w:pPr>
        <w:tabs>
          <w:tab w:val="left" w:pos="6300"/>
        </w:tabs>
        <w:snapToGrid w:val="0"/>
        <w:spacing w:line="360" w:lineRule="auto"/>
        <w:ind w:firstLine="480" w:firstLineChars="200"/>
        <w:rPr>
          <w:sz w:val="24"/>
          <w:szCs w:val="24"/>
        </w:rPr>
      </w:pPr>
      <w:r>
        <w:rPr>
          <w:sz w:val="24"/>
          <w:szCs w:val="24"/>
        </w:rPr>
        <w:t>项目号：</w:t>
      </w:r>
    </w:p>
    <w:p w14:paraId="15B39481">
      <w:pPr>
        <w:tabs>
          <w:tab w:val="left" w:pos="6300"/>
        </w:tabs>
        <w:snapToGrid w:val="0"/>
        <w:spacing w:line="360" w:lineRule="auto"/>
        <w:ind w:firstLine="480" w:firstLineChars="200"/>
        <w:rPr>
          <w:sz w:val="24"/>
          <w:szCs w:val="24"/>
        </w:rPr>
      </w:pPr>
      <w:r>
        <w:rPr>
          <w:sz w:val="24"/>
          <w:szCs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2428"/>
        <w:gridCol w:w="2520"/>
        <w:gridCol w:w="2416"/>
      </w:tblGrid>
      <w:tr w14:paraId="3B9D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80" w:type="dxa"/>
            <w:noWrap w:val="0"/>
            <w:vAlign w:val="center"/>
          </w:tcPr>
          <w:p w14:paraId="4E1FA3B4">
            <w:pPr>
              <w:tabs>
                <w:tab w:val="left" w:pos="6300"/>
              </w:tabs>
              <w:snapToGrid w:val="0"/>
              <w:jc w:val="center"/>
              <w:outlineLvl w:val="0"/>
              <w:rPr>
                <w:sz w:val="21"/>
                <w:szCs w:val="21"/>
              </w:rPr>
            </w:pPr>
            <w:r>
              <w:rPr>
                <w:sz w:val="21"/>
                <w:szCs w:val="21"/>
              </w:rPr>
              <w:t>序号</w:t>
            </w:r>
          </w:p>
        </w:tc>
        <w:tc>
          <w:tcPr>
            <w:tcW w:w="2428" w:type="dxa"/>
            <w:noWrap w:val="0"/>
            <w:vAlign w:val="center"/>
          </w:tcPr>
          <w:p w14:paraId="6136501A">
            <w:pPr>
              <w:tabs>
                <w:tab w:val="left" w:pos="6300"/>
              </w:tabs>
              <w:snapToGrid w:val="0"/>
              <w:jc w:val="center"/>
              <w:outlineLvl w:val="0"/>
              <w:rPr>
                <w:sz w:val="21"/>
                <w:szCs w:val="21"/>
              </w:rPr>
            </w:pPr>
            <w:r>
              <w:rPr>
                <w:sz w:val="21"/>
                <w:szCs w:val="21"/>
              </w:rPr>
              <w:t>采购需求</w:t>
            </w:r>
          </w:p>
        </w:tc>
        <w:tc>
          <w:tcPr>
            <w:tcW w:w="2520" w:type="dxa"/>
            <w:noWrap w:val="0"/>
            <w:vAlign w:val="center"/>
          </w:tcPr>
          <w:p w14:paraId="520B99AE">
            <w:pPr>
              <w:tabs>
                <w:tab w:val="left" w:pos="6300"/>
              </w:tabs>
              <w:snapToGrid w:val="0"/>
              <w:jc w:val="center"/>
              <w:outlineLvl w:val="0"/>
              <w:rPr>
                <w:sz w:val="21"/>
                <w:szCs w:val="21"/>
              </w:rPr>
            </w:pPr>
            <w:r>
              <w:rPr>
                <w:sz w:val="21"/>
                <w:szCs w:val="21"/>
              </w:rPr>
              <w:t>响应情况</w:t>
            </w:r>
          </w:p>
        </w:tc>
        <w:tc>
          <w:tcPr>
            <w:tcW w:w="2416" w:type="dxa"/>
            <w:noWrap w:val="0"/>
            <w:vAlign w:val="center"/>
          </w:tcPr>
          <w:p w14:paraId="11C04D40">
            <w:pPr>
              <w:tabs>
                <w:tab w:val="left" w:pos="6300"/>
              </w:tabs>
              <w:snapToGrid w:val="0"/>
              <w:jc w:val="center"/>
              <w:outlineLvl w:val="0"/>
              <w:rPr>
                <w:sz w:val="21"/>
                <w:szCs w:val="21"/>
              </w:rPr>
            </w:pPr>
            <w:r>
              <w:rPr>
                <w:sz w:val="21"/>
                <w:szCs w:val="21"/>
              </w:rPr>
              <w:t>差异说明</w:t>
            </w:r>
          </w:p>
        </w:tc>
      </w:tr>
      <w:tr w14:paraId="2D64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619DBE5E">
            <w:pPr>
              <w:tabs>
                <w:tab w:val="left" w:pos="6300"/>
              </w:tabs>
              <w:snapToGrid w:val="0"/>
              <w:ind w:firstLine="420" w:firstLineChars="200"/>
              <w:rPr>
                <w:sz w:val="21"/>
                <w:szCs w:val="21"/>
              </w:rPr>
            </w:pPr>
          </w:p>
        </w:tc>
        <w:tc>
          <w:tcPr>
            <w:tcW w:w="2428" w:type="dxa"/>
            <w:noWrap w:val="0"/>
            <w:vAlign w:val="center"/>
          </w:tcPr>
          <w:p w14:paraId="4EA54812">
            <w:pPr>
              <w:tabs>
                <w:tab w:val="left" w:pos="6300"/>
              </w:tabs>
              <w:snapToGrid w:val="0"/>
              <w:ind w:firstLine="420" w:firstLineChars="200"/>
              <w:rPr>
                <w:sz w:val="21"/>
                <w:szCs w:val="21"/>
              </w:rPr>
            </w:pPr>
          </w:p>
        </w:tc>
        <w:tc>
          <w:tcPr>
            <w:tcW w:w="2520" w:type="dxa"/>
            <w:noWrap w:val="0"/>
            <w:vAlign w:val="center"/>
          </w:tcPr>
          <w:p w14:paraId="72A7ABC4">
            <w:pPr>
              <w:tabs>
                <w:tab w:val="left" w:pos="6300"/>
              </w:tabs>
              <w:snapToGrid w:val="0"/>
              <w:rPr>
                <w:sz w:val="21"/>
                <w:szCs w:val="21"/>
              </w:rPr>
            </w:pPr>
            <w:r>
              <w:rPr>
                <w:rFonts w:hint="eastAsia"/>
                <w:sz w:val="21"/>
                <w:szCs w:val="21"/>
              </w:rPr>
              <w:t>提醒：请注明</w:t>
            </w:r>
            <w:r>
              <w:rPr>
                <w:rFonts w:hint="eastAsia"/>
                <w:sz w:val="21"/>
                <w:szCs w:val="21"/>
                <w:lang w:val="en-US" w:eastAsia="zh-CN"/>
              </w:rPr>
              <w:t>具体内容</w:t>
            </w:r>
          </w:p>
        </w:tc>
        <w:tc>
          <w:tcPr>
            <w:tcW w:w="2416" w:type="dxa"/>
            <w:noWrap w:val="0"/>
            <w:vAlign w:val="center"/>
          </w:tcPr>
          <w:p w14:paraId="219AB510">
            <w:pPr>
              <w:tabs>
                <w:tab w:val="left" w:pos="6300"/>
              </w:tabs>
              <w:snapToGrid w:val="0"/>
              <w:ind w:firstLine="420" w:firstLineChars="200"/>
              <w:rPr>
                <w:sz w:val="21"/>
                <w:szCs w:val="21"/>
              </w:rPr>
            </w:pPr>
          </w:p>
        </w:tc>
      </w:tr>
      <w:tr w14:paraId="5769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6FD644A1">
            <w:pPr>
              <w:tabs>
                <w:tab w:val="left" w:pos="6300"/>
              </w:tabs>
              <w:snapToGrid w:val="0"/>
              <w:ind w:firstLine="420" w:firstLineChars="200"/>
              <w:rPr>
                <w:sz w:val="21"/>
                <w:szCs w:val="21"/>
              </w:rPr>
            </w:pPr>
          </w:p>
        </w:tc>
        <w:tc>
          <w:tcPr>
            <w:tcW w:w="2428" w:type="dxa"/>
            <w:noWrap w:val="0"/>
            <w:vAlign w:val="center"/>
          </w:tcPr>
          <w:p w14:paraId="657AFFC6">
            <w:pPr>
              <w:tabs>
                <w:tab w:val="left" w:pos="6300"/>
              </w:tabs>
              <w:snapToGrid w:val="0"/>
              <w:ind w:firstLine="420" w:firstLineChars="200"/>
              <w:rPr>
                <w:sz w:val="21"/>
                <w:szCs w:val="21"/>
              </w:rPr>
            </w:pPr>
          </w:p>
        </w:tc>
        <w:tc>
          <w:tcPr>
            <w:tcW w:w="2520" w:type="dxa"/>
            <w:noWrap w:val="0"/>
            <w:vAlign w:val="center"/>
          </w:tcPr>
          <w:p w14:paraId="3C825792">
            <w:pPr>
              <w:tabs>
                <w:tab w:val="left" w:pos="6300"/>
              </w:tabs>
              <w:snapToGrid w:val="0"/>
              <w:ind w:firstLine="420" w:firstLineChars="200"/>
              <w:rPr>
                <w:sz w:val="21"/>
                <w:szCs w:val="21"/>
              </w:rPr>
            </w:pPr>
          </w:p>
        </w:tc>
        <w:tc>
          <w:tcPr>
            <w:tcW w:w="2416" w:type="dxa"/>
            <w:noWrap w:val="0"/>
            <w:vAlign w:val="center"/>
          </w:tcPr>
          <w:p w14:paraId="036CFFE7">
            <w:pPr>
              <w:tabs>
                <w:tab w:val="left" w:pos="6300"/>
              </w:tabs>
              <w:snapToGrid w:val="0"/>
              <w:ind w:firstLine="420" w:firstLineChars="200"/>
              <w:rPr>
                <w:sz w:val="21"/>
                <w:szCs w:val="21"/>
              </w:rPr>
            </w:pPr>
          </w:p>
        </w:tc>
      </w:tr>
      <w:tr w14:paraId="7236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7A248C21">
            <w:pPr>
              <w:tabs>
                <w:tab w:val="left" w:pos="6300"/>
              </w:tabs>
              <w:snapToGrid w:val="0"/>
              <w:ind w:firstLine="420" w:firstLineChars="200"/>
              <w:rPr>
                <w:sz w:val="21"/>
                <w:szCs w:val="21"/>
              </w:rPr>
            </w:pPr>
          </w:p>
        </w:tc>
        <w:tc>
          <w:tcPr>
            <w:tcW w:w="2428" w:type="dxa"/>
            <w:noWrap w:val="0"/>
            <w:vAlign w:val="center"/>
          </w:tcPr>
          <w:p w14:paraId="0EC19C87">
            <w:pPr>
              <w:tabs>
                <w:tab w:val="left" w:pos="6300"/>
              </w:tabs>
              <w:snapToGrid w:val="0"/>
              <w:ind w:firstLine="420" w:firstLineChars="200"/>
              <w:rPr>
                <w:sz w:val="21"/>
                <w:szCs w:val="21"/>
              </w:rPr>
            </w:pPr>
          </w:p>
        </w:tc>
        <w:tc>
          <w:tcPr>
            <w:tcW w:w="2520" w:type="dxa"/>
            <w:noWrap w:val="0"/>
            <w:vAlign w:val="center"/>
          </w:tcPr>
          <w:p w14:paraId="5DBFBB1D">
            <w:pPr>
              <w:tabs>
                <w:tab w:val="left" w:pos="6300"/>
              </w:tabs>
              <w:snapToGrid w:val="0"/>
              <w:ind w:firstLine="420" w:firstLineChars="200"/>
              <w:rPr>
                <w:sz w:val="21"/>
                <w:szCs w:val="21"/>
              </w:rPr>
            </w:pPr>
          </w:p>
        </w:tc>
        <w:tc>
          <w:tcPr>
            <w:tcW w:w="2416" w:type="dxa"/>
            <w:noWrap w:val="0"/>
            <w:vAlign w:val="center"/>
          </w:tcPr>
          <w:p w14:paraId="6F99F60A">
            <w:pPr>
              <w:tabs>
                <w:tab w:val="left" w:pos="6300"/>
              </w:tabs>
              <w:snapToGrid w:val="0"/>
              <w:ind w:firstLine="420" w:firstLineChars="200"/>
              <w:rPr>
                <w:sz w:val="21"/>
                <w:szCs w:val="21"/>
              </w:rPr>
            </w:pPr>
          </w:p>
        </w:tc>
      </w:tr>
      <w:tr w14:paraId="00D8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757244B4">
            <w:pPr>
              <w:tabs>
                <w:tab w:val="left" w:pos="6300"/>
              </w:tabs>
              <w:snapToGrid w:val="0"/>
              <w:ind w:firstLine="420" w:firstLineChars="200"/>
              <w:rPr>
                <w:sz w:val="21"/>
                <w:szCs w:val="21"/>
              </w:rPr>
            </w:pPr>
          </w:p>
        </w:tc>
        <w:tc>
          <w:tcPr>
            <w:tcW w:w="2428" w:type="dxa"/>
            <w:noWrap w:val="0"/>
            <w:vAlign w:val="center"/>
          </w:tcPr>
          <w:p w14:paraId="4B208E89">
            <w:pPr>
              <w:tabs>
                <w:tab w:val="left" w:pos="6300"/>
              </w:tabs>
              <w:snapToGrid w:val="0"/>
              <w:ind w:firstLine="420" w:firstLineChars="200"/>
              <w:rPr>
                <w:sz w:val="21"/>
                <w:szCs w:val="21"/>
              </w:rPr>
            </w:pPr>
          </w:p>
        </w:tc>
        <w:tc>
          <w:tcPr>
            <w:tcW w:w="2520" w:type="dxa"/>
            <w:noWrap w:val="0"/>
            <w:vAlign w:val="center"/>
          </w:tcPr>
          <w:p w14:paraId="53BBA190">
            <w:pPr>
              <w:tabs>
                <w:tab w:val="left" w:pos="6300"/>
              </w:tabs>
              <w:snapToGrid w:val="0"/>
              <w:ind w:firstLine="420" w:firstLineChars="200"/>
              <w:rPr>
                <w:sz w:val="21"/>
                <w:szCs w:val="21"/>
              </w:rPr>
            </w:pPr>
          </w:p>
        </w:tc>
        <w:tc>
          <w:tcPr>
            <w:tcW w:w="2416" w:type="dxa"/>
            <w:noWrap w:val="0"/>
            <w:vAlign w:val="center"/>
          </w:tcPr>
          <w:p w14:paraId="6785441A">
            <w:pPr>
              <w:tabs>
                <w:tab w:val="left" w:pos="6300"/>
              </w:tabs>
              <w:snapToGrid w:val="0"/>
              <w:ind w:firstLine="420" w:firstLineChars="200"/>
              <w:rPr>
                <w:sz w:val="21"/>
                <w:szCs w:val="21"/>
              </w:rPr>
            </w:pPr>
          </w:p>
        </w:tc>
      </w:tr>
      <w:tr w14:paraId="79E5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59FA5C0F">
            <w:pPr>
              <w:tabs>
                <w:tab w:val="left" w:pos="6300"/>
              </w:tabs>
              <w:snapToGrid w:val="0"/>
              <w:ind w:firstLine="420" w:firstLineChars="200"/>
              <w:rPr>
                <w:sz w:val="21"/>
                <w:szCs w:val="21"/>
              </w:rPr>
            </w:pPr>
          </w:p>
        </w:tc>
        <w:tc>
          <w:tcPr>
            <w:tcW w:w="2428" w:type="dxa"/>
            <w:noWrap w:val="0"/>
            <w:vAlign w:val="center"/>
          </w:tcPr>
          <w:p w14:paraId="6970A53E">
            <w:pPr>
              <w:tabs>
                <w:tab w:val="left" w:pos="6300"/>
              </w:tabs>
              <w:snapToGrid w:val="0"/>
              <w:ind w:firstLine="420" w:firstLineChars="200"/>
              <w:rPr>
                <w:sz w:val="21"/>
                <w:szCs w:val="21"/>
              </w:rPr>
            </w:pPr>
          </w:p>
        </w:tc>
        <w:tc>
          <w:tcPr>
            <w:tcW w:w="2520" w:type="dxa"/>
            <w:noWrap w:val="0"/>
            <w:vAlign w:val="center"/>
          </w:tcPr>
          <w:p w14:paraId="15874EB8">
            <w:pPr>
              <w:tabs>
                <w:tab w:val="left" w:pos="6300"/>
              </w:tabs>
              <w:snapToGrid w:val="0"/>
              <w:ind w:firstLine="420" w:firstLineChars="200"/>
              <w:rPr>
                <w:sz w:val="21"/>
                <w:szCs w:val="21"/>
              </w:rPr>
            </w:pPr>
          </w:p>
        </w:tc>
        <w:tc>
          <w:tcPr>
            <w:tcW w:w="2416" w:type="dxa"/>
            <w:noWrap w:val="0"/>
            <w:vAlign w:val="center"/>
          </w:tcPr>
          <w:p w14:paraId="4CF5EB75">
            <w:pPr>
              <w:tabs>
                <w:tab w:val="left" w:pos="6300"/>
              </w:tabs>
              <w:snapToGrid w:val="0"/>
              <w:ind w:firstLine="420" w:firstLineChars="200"/>
              <w:rPr>
                <w:sz w:val="21"/>
                <w:szCs w:val="21"/>
              </w:rPr>
            </w:pPr>
          </w:p>
        </w:tc>
      </w:tr>
      <w:tr w14:paraId="46E5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1FF21961">
            <w:pPr>
              <w:tabs>
                <w:tab w:val="left" w:pos="6300"/>
              </w:tabs>
              <w:snapToGrid w:val="0"/>
              <w:ind w:firstLine="420" w:firstLineChars="200"/>
              <w:rPr>
                <w:sz w:val="21"/>
                <w:szCs w:val="21"/>
              </w:rPr>
            </w:pPr>
          </w:p>
        </w:tc>
        <w:tc>
          <w:tcPr>
            <w:tcW w:w="2428" w:type="dxa"/>
            <w:noWrap w:val="0"/>
            <w:vAlign w:val="center"/>
          </w:tcPr>
          <w:p w14:paraId="2DD9C4D5">
            <w:pPr>
              <w:tabs>
                <w:tab w:val="left" w:pos="6300"/>
              </w:tabs>
              <w:snapToGrid w:val="0"/>
              <w:ind w:firstLine="420" w:firstLineChars="200"/>
              <w:rPr>
                <w:sz w:val="21"/>
                <w:szCs w:val="21"/>
              </w:rPr>
            </w:pPr>
          </w:p>
        </w:tc>
        <w:tc>
          <w:tcPr>
            <w:tcW w:w="2520" w:type="dxa"/>
            <w:noWrap w:val="0"/>
            <w:vAlign w:val="center"/>
          </w:tcPr>
          <w:p w14:paraId="504DF9E1">
            <w:pPr>
              <w:tabs>
                <w:tab w:val="left" w:pos="6300"/>
              </w:tabs>
              <w:snapToGrid w:val="0"/>
              <w:ind w:firstLine="420" w:firstLineChars="200"/>
              <w:rPr>
                <w:sz w:val="21"/>
                <w:szCs w:val="21"/>
              </w:rPr>
            </w:pPr>
          </w:p>
        </w:tc>
        <w:tc>
          <w:tcPr>
            <w:tcW w:w="2416" w:type="dxa"/>
            <w:noWrap w:val="0"/>
            <w:vAlign w:val="center"/>
          </w:tcPr>
          <w:p w14:paraId="08FD9BF2">
            <w:pPr>
              <w:tabs>
                <w:tab w:val="left" w:pos="6300"/>
              </w:tabs>
              <w:snapToGrid w:val="0"/>
              <w:ind w:firstLine="420" w:firstLineChars="200"/>
              <w:rPr>
                <w:sz w:val="21"/>
                <w:szCs w:val="21"/>
              </w:rPr>
            </w:pPr>
          </w:p>
        </w:tc>
      </w:tr>
      <w:tr w14:paraId="0C6A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80" w:type="dxa"/>
            <w:noWrap w:val="0"/>
            <w:vAlign w:val="center"/>
          </w:tcPr>
          <w:p w14:paraId="62900EA8">
            <w:pPr>
              <w:tabs>
                <w:tab w:val="left" w:pos="6300"/>
              </w:tabs>
              <w:snapToGrid w:val="0"/>
              <w:ind w:firstLine="420" w:firstLineChars="200"/>
              <w:rPr>
                <w:sz w:val="21"/>
                <w:szCs w:val="21"/>
              </w:rPr>
            </w:pPr>
          </w:p>
        </w:tc>
        <w:tc>
          <w:tcPr>
            <w:tcW w:w="2428" w:type="dxa"/>
            <w:noWrap w:val="0"/>
            <w:vAlign w:val="center"/>
          </w:tcPr>
          <w:p w14:paraId="08CA41EB">
            <w:pPr>
              <w:tabs>
                <w:tab w:val="left" w:pos="6300"/>
              </w:tabs>
              <w:snapToGrid w:val="0"/>
              <w:ind w:firstLine="420" w:firstLineChars="200"/>
              <w:rPr>
                <w:sz w:val="21"/>
                <w:szCs w:val="21"/>
              </w:rPr>
            </w:pPr>
          </w:p>
        </w:tc>
        <w:tc>
          <w:tcPr>
            <w:tcW w:w="2520" w:type="dxa"/>
            <w:noWrap w:val="0"/>
            <w:vAlign w:val="center"/>
          </w:tcPr>
          <w:p w14:paraId="29A931FD">
            <w:pPr>
              <w:tabs>
                <w:tab w:val="left" w:pos="6300"/>
              </w:tabs>
              <w:snapToGrid w:val="0"/>
              <w:ind w:firstLine="420" w:firstLineChars="200"/>
              <w:rPr>
                <w:sz w:val="21"/>
                <w:szCs w:val="21"/>
              </w:rPr>
            </w:pPr>
          </w:p>
        </w:tc>
        <w:tc>
          <w:tcPr>
            <w:tcW w:w="2416" w:type="dxa"/>
            <w:noWrap w:val="0"/>
            <w:vAlign w:val="center"/>
          </w:tcPr>
          <w:p w14:paraId="5A8FEB46">
            <w:pPr>
              <w:tabs>
                <w:tab w:val="left" w:pos="6300"/>
              </w:tabs>
              <w:snapToGrid w:val="0"/>
              <w:ind w:firstLine="420" w:firstLineChars="200"/>
              <w:rPr>
                <w:sz w:val="21"/>
                <w:szCs w:val="21"/>
              </w:rPr>
            </w:pPr>
          </w:p>
        </w:tc>
      </w:tr>
    </w:tbl>
    <w:p w14:paraId="34F9863A">
      <w:pPr>
        <w:spacing w:line="360" w:lineRule="auto"/>
        <w:ind w:firstLine="480" w:firstLineChars="200"/>
        <w:rPr>
          <w:sz w:val="24"/>
          <w:szCs w:val="28"/>
        </w:rPr>
      </w:pPr>
      <w:r>
        <w:rPr>
          <w:sz w:val="24"/>
          <w:szCs w:val="28"/>
        </w:rPr>
        <w:t>供应商：           法定代表人（或法定代表人授权代表）或自然人：</w:t>
      </w:r>
    </w:p>
    <w:p w14:paraId="10718F71">
      <w:pPr>
        <w:tabs>
          <w:tab w:val="left" w:pos="6300"/>
        </w:tabs>
        <w:snapToGrid w:val="0"/>
        <w:spacing w:line="360" w:lineRule="auto"/>
        <w:rPr>
          <w:sz w:val="24"/>
          <w:szCs w:val="24"/>
        </w:rPr>
      </w:pPr>
      <w:r>
        <w:rPr>
          <w:sz w:val="24"/>
          <w:szCs w:val="24"/>
        </w:rPr>
        <w:t xml:space="preserve">    （供应商公章）                          （签字或盖章）</w:t>
      </w:r>
    </w:p>
    <w:p w14:paraId="6CF7336C">
      <w:pPr>
        <w:tabs>
          <w:tab w:val="left" w:pos="6300"/>
        </w:tabs>
        <w:snapToGrid w:val="0"/>
        <w:spacing w:line="360" w:lineRule="auto"/>
        <w:rPr>
          <w:sz w:val="24"/>
          <w:szCs w:val="24"/>
        </w:rPr>
      </w:pPr>
    </w:p>
    <w:p w14:paraId="235488B3">
      <w:pPr>
        <w:tabs>
          <w:tab w:val="left" w:pos="6300"/>
        </w:tabs>
        <w:snapToGrid w:val="0"/>
        <w:spacing w:line="360" w:lineRule="auto"/>
        <w:ind w:firstLine="480" w:firstLineChars="200"/>
        <w:rPr>
          <w:sz w:val="24"/>
          <w:szCs w:val="24"/>
        </w:rPr>
      </w:pPr>
      <w:r>
        <w:rPr>
          <w:sz w:val="24"/>
          <w:szCs w:val="24"/>
        </w:rPr>
        <w:t xml:space="preserve">                                            年     月     日</w:t>
      </w:r>
    </w:p>
    <w:p w14:paraId="51E10605">
      <w:pPr>
        <w:tabs>
          <w:tab w:val="left" w:pos="6300"/>
        </w:tabs>
        <w:snapToGrid w:val="0"/>
        <w:spacing w:line="360" w:lineRule="auto"/>
        <w:ind w:firstLine="480" w:firstLineChars="200"/>
        <w:rPr>
          <w:sz w:val="24"/>
          <w:szCs w:val="24"/>
        </w:rPr>
      </w:pPr>
    </w:p>
    <w:p w14:paraId="7E14CE9C">
      <w:pPr>
        <w:tabs>
          <w:tab w:val="left" w:pos="6300"/>
        </w:tabs>
        <w:snapToGrid w:val="0"/>
        <w:spacing w:line="360" w:lineRule="auto"/>
        <w:ind w:firstLine="480" w:firstLineChars="200"/>
        <w:rPr>
          <w:sz w:val="24"/>
          <w:szCs w:val="24"/>
        </w:rPr>
      </w:pPr>
      <w:r>
        <w:rPr>
          <w:sz w:val="24"/>
          <w:szCs w:val="24"/>
        </w:rPr>
        <w:t>注：1.本表即为对本项目“第三篇 项目商务需求”中所列条款进行比较和响应；</w:t>
      </w:r>
    </w:p>
    <w:p w14:paraId="1758665D">
      <w:pPr>
        <w:tabs>
          <w:tab w:val="left" w:pos="6300"/>
        </w:tabs>
        <w:snapToGrid w:val="0"/>
        <w:spacing w:line="360" w:lineRule="auto"/>
        <w:ind w:firstLine="480" w:firstLineChars="200"/>
        <w:rPr>
          <w:sz w:val="24"/>
          <w:szCs w:val="24"/>
        </w:rPr>
      </w:pPr>
      <w:r>
        <w:rPr>
          <w:sz w:val="24"/>
          <w:szCs w:val="24"/>
        </w:rPr>
        <w:t>2.该表可扩展。</w:t>
      </w:r>
    </w:p>
    <w:p w14:paraId="68B081FE">
      <w:pPr>
        <w:tabs>
          <w:tab w:val="left" w:pos="6300"/>
        </w:tabs>
        <w:snapToGrid w:val="0"/>
        <w:spacing w:line="360" w:lineRule="auto"/>
        <w:ind w:firstLine="480" w:firstLineChars="200"/>
        <w:rPr>
          <w:sz w:val="24"/>
          <w:szCs w:val="24"/>
        </w:rPr>
      </w:pPr>
    </w:p>
    <w:p w14:paraId="330420D5">
      <w:pPr>
        <w:tabs>
          <w:tab w:val="left" w:pos="6300"/>
        </w:tabs>
        <w:snapToGrid w:val="0"/>
        <w:spacing w:line="360" w:lineRule="auto"/>
        <w:ind w:firstLine="480" w:firstLineChars="200"/>
        <w:rPr>
          <w:sz w:val="24"/>
          <w:szCs w:val="24"/>
        </w:rPr>
      </w:pPr>
    </w:p>
    <w:p w14:paraId="5436118F">
      <w:pPr>
        <w:tabs>
          <w:tab w:val="left" w:pos="6300"/>
        </w:tabs>
        <w:snapToGrid w:val="0"/>
        <w:spacing w:line="360" w:lineRule="auto"/>
        <w:ind w:firstLine="480" w:firstLineChars="200"/>
        <w:rPr>
          <w:sz w:val="24"/>
          <w:szCs w:val="24"/>
        </w:rPr>
      </w:pPr>
    </w:p>
    <w:p w14:paraId="5DF87D75">
      <w:pPr>
        <w:tabs>
          <w:tab w:val="left" w:pos="6300"/>
        </w:tabs>
        <w:snapToGrid w:val="0"/>
        <w:spacing w:line="360" w:lineRule="auto"/>
        <w:ind w:firstLine="480" w:firstLineChars="200"/>
        <w:rPr>
          <w:sz w:val="24"/>
          <w:szCs w:val="24"/>
        </w:rPr>
      </w:pPr>
      <w:r>
        <w:rPr>
          <w:sz w:val="24"/>
          <w:szCs w:val="24"/>
        </w:rPr>
        <w:t>（二）</w:t>
      </w:r>
      <w:r>
        <w:rPr>
          <w:rFonts w:hint="eastAsia"/>
          <w:sz w:val="24"/>
          <w:szCs w:val="24"/>
          <w:lang w:eastAsia="zh-CN"/>
        </w:rPr>
        <w:t>其他</w:t>
      </w:r>
      <w:r>
        <w:rPr>
          <w:sz w:val="24"/>
          <w:szCs w:val="24"/>
        </w:rPr>
        <w:t>优惠承诺（格式自定）</w:t>
      </w:r>
    </w:p>
    <w:p w14:paraId="023D1B9D">
      <w:pPr>
        <w:tabs>
          <w:tab w:val="left" w:pos="6300"/>
        </w:tabs>
        <w:snapToGrid w:val="0"/>
        <w:spacing w:line="360" w:lineRule="auto"/>
        <w:ind w:firstLine="560" w:firstLineChars="200"/>
      </w:pPr>
    </w:p>
    <w:p w14:paraId="68DC18C8">
      <w:pPr>
        <w:tabs>
          <w:tab w:val="left" w:pos="6300"/>
        </w:tabs>
        <w:snapToGrid w:val="0"/>
        <w:spacing w:line="360" w:lineRule="auto"/>
        <w:ind w:firstLine="480" w:firstLineChars="200"/>
        <w:rPr>
          <w:sz w:val="24"/>
          <w:szCs w:val="24"/>
        </w:rPr>
      </w:pPr>
      <w:bookmarkStart w:id="116" w:name="_Toc23764525"/>
      <w:bookmarkStart w:id="117" w:name="_Toc313008359"/>
      <w:bookmarkStart w:id="118" w:name="_Toc342913422"/>
      <w:bookmarkStart w:id="119" w:name="_Toc313888363"/>
    </w:p>
    <w:p w14:paraId="53B69697">
      <w:pPr>
        <w:pageBreakBefore/>
        <w:tabs>
          <w:tab w:val="left" w:pos="6300"/>
        </w:tabs>
        <w:snapToGrid w:val="0"/>
        <w:spacing w:line="360" w:lineRule="auto"/>
        <w:ind w:firstLine="482" w:firstLineChars="200"/>
        <w:rPr>
          <w:b/>
          <w:sz w:val="24"/>
          <w:szCs w:val="24"/>
        </w:rPr>
      </w:pPr>
      <w:r>
        <w:rPr>
          <w:b/>
          <w:sz w:val="24"/>
          <w:szCs w:val="24"/>
        </w:rPr>
        <w:t>四、资格</w:t>
      </w:r>
      <w:bookmarkEnd w:id="116"/>
      <w:bookmarkEnd w:id="117"/>
      <w:bookmarkEnd w:id="118"/>
      <w:bookmarkEnd w:id="119"/>
      <w:r>
        <w:rPr>
          <w:b/>
          <w:sz w:val="24"/>
          <w:szCs w:val="24"/>
        </w:rPr>
        <w:t>文件</w:t>
      </w:r>
    </w:p>
    <w:p w14:paraId="459FEACB">
      <w:pPr>
        <w:tabs>
          <w:tab w:val="left" w:pos="6300"/>
        </w:tabs>
        <w:snapToGrid w:val="0"/>
        <w:spacing w:line="360" w:lineRule="auto"/>
        <w:ind w:firstLine="480" w:firstLineChars="200"/>
        <w:rPr>
          <w:sz w:val="24"/>
          <w:szCs w:val="24"/>
        </w:rPr>
      </w:pPr>
      <w:r>
        <w:rPr>
          <w:sz w:val="24"/>
          <w:szCs w:val="24"/>
        </w:rPr>
        <w:t>（一）法人营业执照（副本）或事业单位法人证书（副本）或个体工商户营业执照或有效的自然人身份证明或社会团体法人登记证书复印件</w:t>
      </w:r>
    </w:p>
    <w:p w14:paraId="043931BC">
      <w:pPr>
        <w:tabs>
          <w:tab w:val="left" w:pos="6300"/>
        </w:tabs>
        <w:snapToGrid w:val="0"/>
        <w:spacing w:line="360" w:lineRule="auto"/>
        <w:ind w:firstLine="480" w:firstLineChars="200"/>
        <w:rPr>
          <w:sz w:val="24"/>
          <w:szCs w:val="24"/>
        </w:rPr>
      </w:pPr>
    </w:p>
    <w:p w14:paraId="58401E73">
      <w:pPr>
        <w:tabs>
          <w:tab w:val="left" w:pos="6300"/>
        </w:tabs>
        <w:snapToGrid w:val="0"/>
        <w:spacing w:line="360" w:lineRule="auto"/>
        <w:ind w:firstLine="480" w:firstLineChars="200"/>
        <w:rPr>
          <w:sz w:val="24"/>
          <w:szCs w:val="24"/>
        </w:rPr>
      </w:pPr>
      <w:r>
        <w:rPr>
          <w:sz w:val="24"/>
          <w:szCs w:val="24"/>
        </w:rPr>
        <w:t>（二）法定代表人身份证明书（格式）</w:t>
      </w:r>
    </w:p>
    <w:p w14:paraId="55197E0D">
      <w:pPr>
        <w:tabs>
          <w:tab w:val="left" w:pos="6300"/>
        </w:tabs>
        <w:snapToGrid w:val="0"/>
        <w:spacing w:line="500" w:lineRule="exact"/>
        <w:jc w:val="center"/>
      </w:pPr>
      <w:r>
        <w:t>法定代表人身份证明书</w:t>
      </w:r>
    </w:p>
    <w:p w14:paraId="4AA45FED">
      <w:pPr>
        <w:tabs>
          <w:tab w:val="left" w:pos="6300"/>
        </w:tabs>
        <w:snapToGrid w:val="0"/>
        <w:spacing w:line="500" w:lineRule="exact"/>
        <w:jc w:val="center"/>
        <w:rPr>
          <w:sz w:val="24"/>
          <w:szCs w:val="24"/>
        </w:rPr>
      </w:pPr>
    </w:p>
    <w:p w14:paraId="358A93A0">
      <w:pPr>
        <w:tabs>
          <w:tab w:val="left" w:pos="6300"/>
        </w:tabs>
        <w:snapToGrid w:val="0"/>
        <w:spacing w:line="500" w:lineRule="exact"/>
        <w:ind w:firstLine="570"/>
        <w:rPr>
          <w:sz w:val="24"/>
          <w:szCs w:val="24"/>
        </w:rPr>
      </w:pPr>
      <w:r>
        <w:rPr>
          <w:sz w:val="24"/>
          <w:szCs w:val="24"/>
        </w:rPr>
        <w:t>项目名称：</w:t>
      </w:r>
      <w:r>
        <w:rPr>
          <w:sz w:val="24"/>
          <w:szCs w:val="24"/>
          <w:u w:val="single"/>
        </w:rPr>
        <w:t xml:space="preserve">                                                </w:t>
      </w:r>
    </w:p>
    <w:p w14:paraId="2390B765">
      <w:pPr>
        <w:tabs>
          <w:tab w:val="left" w:pos="6300"/>
        </w:tabs>
        <w:snapToGrid w:val="0"/>
        <w:spacing w:line="500" w:lineRule="exact"/>
        <w:ind w:firstLine="570"/>
        <w:rPr>
          <w:sz w:val="24"/>
          <w:szCs w:val="24"/>
        </w:rPr>
      </w:pPr>
    </w:p>
    <w:p w14:paraId="55A000CE">
      <w:pPr>
        <w:tabs>
          <w:tab w:val="left" w:pos="6300"/>
        </w:tabs>
        <w:snapToGrid w:val="0"/>
        <w:spacing w:line="500" w:lineRule="exact"/>
        <w:ind w:firstLine="570"/>
        <w:rPr>
          <w:sz w:val="24"/>
          <w:szCs w:val="24"/>
        </w:rPr>
      </w:pPr>
      <w:r>
        <w:rPr>
          <w:sz w:val="24"/>
          <w:szCs w:val="24"/>
        </w:rPr>
        <w:t>致：</w:t>
      </w:r>
      <w:r>
        <w:rPr>
          <w:sz w:val="24"/>
          <w:szCs w:val="24"/>
          <w:u w:val="single"/>
        </w:rPr>
        <w:t xml:space="preserve">  </w:t>
      </w:r>
      <w:r>
        <w:rPr>
          <w:rFonts w:hint="eastAsia"/>
          <w:sz w:val="24"/>
          <w:szCs w:val="24"/>
          <w:u w:val="single"/>
          <w:lang w:val="en-US" w:eastAsia="zh-CN"/>
        </w:rPr>
        <w:t>重庆地质矿产研究院</w:t>
      </w:r>
      <w:r>
        <w:rPr>
          <w:sz w:val="24"/>
          <w:szCs w:val="24"/>
          <w:u w:val="single"/>
        </w:rPr>
        <w:t xml:space="preserve">    </w:t>
      </w:r>
      <w:r>
        <w:rPr>
          <w:sz w:val="24"/>
          <w:szCs w:val="24"/>
        </w:rPr>
        <w:t>：</w:t>
      </w:r>
    </w:p>
    <w:p w14:paraId="639CED04">
      <w:pPr>
        <w:tabs>
          <w:tab w:val="left" w:pos="6300"/>
        </w:tabs>
        <w:snapToGrid w:val="0"/>
        <w:spacing w:line="500" w:lineRule="exact"/>
        <w:ind w:firstLine="570"/>
        <w:rPr>
          <w:sz w:val="24"/>
          <w:szCs w:val="24"/>
        </w:rPr>
      </w:pPr>
      <w:r>
        <w:rPr>
          <w:sz w:val="24"/>
          <w:szCs w:val="24"/>
          <w:u w:val="single"/>
        </w:rPr>
        <w:t xml:space="preserve">        </w:t>
      </w:r>
      <w:r>
        <w:rPr>
          <w:sz w:val="24"/>
          <w:szCs w:val="24"/>
        </w:rPr>
        <w:t>（法定代表人姓名）在</w:t>
      </w:r>
      <w:r>
        <w:rPr>
          <w:sz w:val="24"/>
          <w:szCs w:val="24"/>
          <w:u w:val="single"/>
        </w:rPr>
        <w:t xml:space="preserve">                       </w:t>
      </w:r>
      <w:r>
        <w:rPr>
          <w:sz w:val="24"/>
          <w:szCs w:val="24"/>
        </w:rPr>
        <w:t>（供应商名称）任</w:t>
      </w:r>
      <w:r>
        <w:rPr>
          <w:sz w:val="24"/>
          <w:szCs w:val="24"/>
          <w:u w:val="single"/>
        </w:rPr>
        <w:t xml:space="preserve">    </w:t>
      </w:r>
      <w:r>
        <w:rPr>
          <w:sz w:val="24"/>
          <w:szCs w:val="24"/>
        </w:rPr>
        <w:t>（职务名称）职务，是（供应商名称）</w:t>
      </w:r>
      <w:r>
        <w:rPr>
          <w:sz w:val="24"/>
          <w:szCs w:val="24"/>
          <w:u w:val="single"/>
        </w:rPr>
        <w:t xml:space="preserve">              </w:t>
      </w:r>
      <w:r>
        <w:rPr>
          <w:sz w:val="24"/>
          <w:szCs w:val="24"/>
        </w:rPr>
        <w:t>的法定代表人。</w:t>
      </w:r>
    </w:p>
    <w:p w14:paraId="12DEBFF4">
      <w:pPr>
        <w:tabs>
          <w:tab w:val="left" w:pos="6300"/>
        </w:tabs>
        <w:snapToGrid w:val="0"/>
        <w:spacing w:line="500" w:lineRule="exact"/>
        <w:ind w:firstLine="570"/>
        <w:rPr>
          <w:sz w:val="24"/>
          <w:szCs w:val="24"/>
        </w:rPr>
      </w:pPr>
    </w:p>
    <w:p w14:paraId="0B23C93E">
      <w:pPr>
        <w:tabs>
          <w:tab w:val="left" w:pos="6300"/>
        </w:tabs>
        <w:snapToGrid w:val="0"/>
        <w:spacing w:line="500" w:lineRule="exact"/>
        <w:ind w:firstLine="570"/>
        <w:rPr>
          <w:sz w:val="24"/>
          <w:szCs w:val="24"/>
        </w:rPr>
      </w:pPr>
      <w:r>
        <w:rPr>
          <w:sz w:val="24"/>
          <w:szCs w:val="24"/>
        </w:rPr>
        <w:t>特此证明。</w:t>
      </w:r>
    </w:p>
    <w:p w14:paraId="10D4908C">
      <w:pPr>
        <w:tabs>
          <w:tab w:val="left" w:pos="6300"/>
        </w:tabs>
        <w:snapToGrid w:val="0"/>
        <w:spacing w:line="500" w:lineRule="exact"/>
        <w:ind w:firstLine="570"/>
        <w:rPr>
          <w:sz w:val="24"/>
          <w:szCs w:val="24"/>
        </w:rPr>
      </w:pPr>
    </w:p>
    <w:p w14:paraId="6FC6D868">
      <w:pPr>
        <w:tabs>
          <w:tab w:val="left" w:pos="6300"/>
        </w:tabs>
        <w:snapToGrid w:val="0"/>
        <w:spacing w:line="500" w:lineRule="exact"/>
        <w:ind w:firstLine="570"/>
        <w:rPr>
          <w:sz w:val="24"/>
          <w:szCs w:val="24"/>
        </w:rPr>
      </w:pPr>
    </w:p>
    <w:p w14:paraId="63EEB6CA">
      <w:pPr>
        <w:tabs>
          <w:tab w:val="left" w:pos="6300"/>
        </w:tabs>
        <w:snapToGrid w:val="0"/>
        <w:spacing w:line="500" w:lineRule="exact"/>
        <w:ind w:firstLine="570"/>
        <w:rPr>
          <w:sz w:val="24"/>
          <w:szCs w:val="24"/>
        </w:rPr>
      </w:pPr>
    </w:p>
    <w:p w14:paraId="4A482E86">
      <w:pPr>
        <w:tabs>
          <w:tab w:val="left" w:pos="6300"/>
        </w:tabs>
        <w:snapToGrid w:val="0"/>
        <w:spacing w:line="500" w:lineRule="exact"/>
        <w:ind w:firstLine="570"/>
        <w:rPr>
          <w:sz w:val="24"/>
          <w:szCs w:val="24"/>
        </w:rPr>
      </w:pPr>
      <w:r>
        <w:rPr>
          <w:sz w:val="24"/>
          <w:szCs w:val="24"/>
        </w:rPr>
        <w:t xml:space="preserve">                                             （供应商公章）</w:t>
      </w:r>
    </w:p>
    <w:p w14:paraId="08017D9F">
      <w:pPr>
        <w:tabs>
          <w:tab w:val="left" w:pos="6300"/>
        </w:tabs>
        <w:snapToGrid w:val="0"/>
        <w:spacing w:line="500" w:lineRule="exact"/>
        <w:ind w:firstLine="570"/>
        <w:rPr>
          <w:sz w:val="24"/>
          <w:szCs w:val="24"/>
        </w:rPr>
      </w:pPr>
    </w:p>
    <w:p w14:paraId="7769FA47">
      <w:pPr>
        <w:tabs>
          <w:tab w:val="left" w:pos="6300"/>
        </w:tabs>
        <w:snapToGrid w:val="0"/>
        <w:spacing w:line="360" w:lineRule="auto"/>
        <w:ind w:firstLine="570"/>
        <w:rPr>
          <w:sz w:val="24"/>
        </w:rPr>
      </w:pPr>
      <w:r>
        <w:rPr>
          <w:sz w:val="24"/>
          <w:szCs w:val="24"/>
        </w:rPr>
        <w:t xml:space="preserve">                                             年   月   日</w:t>
      </w:r>
    </w:p>
    <w:p w14:paraId="2EE47BA4">
      <w:pPr>
        <w:tabs>
          <w:tab w:val="left" w:pos="6300"/>
        </w:tabs>
        <w:snapToGrid w:val="0"/>
        <w:spacing w:line="360" w:lineRule="auto"/>
        <w:ind w:firstLine="570"/>
        <w:rPr>
          <w:sz w:val="24"/>
        </w:rPr>
      </w:pPr>
      <w:r>
        <w:rPr>
          <w:sz w:val="24"/>
        </w:rPr>
        <w:t>法定代表人电话：XXXXXXX      电子邮箱：XXXXXX@XXXXX（若授权他人办理并签署响应文件的可不填写）</w:t>
      </w:r>
    </w:p>
    <w:p w14:paraId="582E4BA2">
      <w:pPr>
        <w:tabs>
          <w:tab w:val="left" w:pos="6300"/>
        </w:tabs>
        <w:snapToGrid w:val="0"/>
        <w:spacing w:line="500" w:lineRule="exact"/>
        <w:ind w:firstLine="570"/>
        <w:rPr>
          <w:sz w:val="24"/>
          <w:szCs w:val="24"/>
        </w:rPr>
      </w:pPr>
      <w:r>
        <w:rPr>
          <w:sz w:val="24"/>
        </w:rPr>
        <w:t>（附：法定代表人身份证正反面复印件）</w:t>
      </w:r>
    </w:p>
    <w:p w14:paraId="303834F0">
      <w:pPr>
        <w:tabs>
          <w:tab w:val="left" w:pos="6300"/>
        </w:tabs>
        <w:snapToGrid w:val="0"/>
        <w:spacing w:line="500" w:lineRule="exact"/>
        <w:ind w:firstLine="570"/>
        <w:rPr>
          <w:sz w:val="24"/>
          <w:szCs w:val="24"/>
        </w:rPr>
      </w:pPr>
    </w:p>
    <w:p w14:paraId="447417C4">
      <w:pPr>
        <w:tabs>
          <w:tab w:val="left" w:pos="6300"/>
        </w:tabs>
        <w:snapToGrid w:val="0"/>
        <w:spacing w:line="500" w:lineRule="exact"/>
        <w:ind w:firstLine="570"/>
        <w:rPr>
          <w:sz w:val="24"/>
          <w:szCs w:val="24"/>
        </w:rPr>
      </w:pPr>
    </w:p>
    <w:p w14:paraId="41B6863C">
      <w:pPr>
        <w:tabs>
          <w:tab w:val="left" w:pos="6300"/>
        </w:tabs>
        <w:snapToGrid w:val="0"/>
        <w:spacing w:line="500" w:lineRule="exact"/>
        <w:ind w:firstLine="570"/>
        <w:rPr>
          <w:sz w:val="24"/>
        </w:rPr>
      </w:pPr>
    </w:p>
    <w:p w14:paraId="5A8583D3">
      <w:pPr>
        <w:tabs>
          <w:tab w:val="left" w:pos="6300"/>
        </w:tabs>
        <w:snapToGrid w:val="0"/>
        <w:spacing w:line="500" w:lineRule="exact"/>
        <w:ind w:firstLine="570"/>
        <w:rPr>
          <w:sz w:val="24"/>
        </w:rPr>
      </w:pPr>
    </w:p>
    <w:p w14:paraId="0B3FFCAF">
      <w:pPr>
        <w:tabs>
          <w:tab w:val="left" w:pos="6300"/>
        </w:tabs>
        <w:snapToGrid w:val="0"/>
        <w:spacing w:line="500" w:lineRule="exact"/>
        <w:ind w:firstLine="570"/>
        <w:rPr>
          <w:sz w:val="24"/>
        </w:rPr>
      </w:pPr>
    </w:p>
    <w:p w14:paraId="42215A41">
      <w:pPr>
        <w:tabs>
          <w:tab w:val="left" w:pos="6300"/>
        </w:tabs>
        <w:snapToGrid w:val="0"/>
        <w:spacing w:line="500" w:lineRule="exact"/>
        <w:ind w:firstLine="480" w:firstLineChars="200"/>
        <w:rPr>
          <w:sz w:val="24"/>
          <w:szCs w:val="24"/>
        </w:rPr>
      </w:pPr>
    </w:p>
    <w:p w14:paraId="6C3F5EA6">
      <w:pPr>
        <w:pageBreakBefore/>
        <w:tabs>
          <w:tab w:val="left" w:pos="6300"/>
        </w:tabs>
        <w:snapToGrid w:val="0"/>
        <w:spacing w:line="360" w:lineRule="auto"/>
        <w:ind w:firstLine="480" w:firstLineChars="200"/>
        <w:rPr>
          <w:sz w:val="24"/>
          <w:szCs w:val="24"/>
        </w:rPr>
      </w:pPr>
      <w:r>
        <w:rPr>
          <w:sz w:val="24"/>
          <w:szCs w:val="24"/>
        </w:rPr>
        <w:t>（三）法定代表人授权委托书（格式）</w:t>
      </w:r>
    </w:p>
    <w:p w14:paraId="22AB4EA7">
      <w:pPr>
        <w:tabs>
          <w:tab w:val="left" w:pos="6300"/>
        </w:tabs>
        <w:snapToGrid w:val="0"/>
        <w:spacing w:line="500" w:lineRule="exact"/>
        <w:jc w:val="center"/>
      </w:pPr>
      <w:r>
        <w:t>法定代表人授权委托书</w:t>
      </w:r>
    </w:p>
    <w:p w14:paraId="5E539968">
      <w:pPr>
        <w:tabs>
          <w:tab w:val="left" w:pos="6300"/>
        </w:tabs>
        <w:snapToGrid w:val="0"/>
        <w:spacing w:line="500" w:lineRule="exact"/>
        <w:jc w:val="center"/>
        <w:rPr>
          <w:sz w:val="24"/>
          <w:szCs w:val="24"/>
        </w:rPr>
      </w:pPr>
    </w:p>
    <w:p w14:paraId="721D2A7E">
      <w:pPr>
        <w:tabs>
          <w:tab w:val="left" w:pos="6300"/>
        </w:tabs>
        <w:snapToGrid w:val="0"/>
        <w:spacing w:line="500" w:lineRule="exact"/>
        <w:ind w:firstLine="480" w:firstLineChars="200"/>
        <w:rPr>
          <w:sz w:val="24"/>
          <w:szCs w:val="24"/>
        </w:rPr>
      </w:pPr>
      <w:r>
        <w:rPr>
          <w:sz w:val="24"/>
          <w:szCs w:val="24"/>
        </w:rPr>
        <w:t>项目名称：</w:t>
      </w:r>
      <w:r>
        <w:rPr>
          <w:sz w:val="24"/>
          <w:szCs w:val="24"/>
          <w:u w:val="single"/>
        </w:rPr>
        <w:t xml:space="preserve">                                                </w:t>
      </w:r>
    </w:p>
    <w:p w14:paraId="5B517B0B">
      <w:pPr>
        <w:tabs>
          <w:tab w:val="left" w:pos="6300"/>
        </w:tabs>
        <w:snapToGrid w:val="0"/>
        <w:spacing w:line="500" w:lineRule="exact"/>
        <w:ind w:firstLine="570"/>
        <w:rPr>
          <w:sz w:val="24"/>
          <w:szCs w:val="24"/>
        </w:rPr>
      </w:pPr>
    </w:p>
    <w:p w14:paraId="5F49E58D">
      <w:pPr>
        <w:tabs>
          <w:tab w:val="left" w:pos="6300"/>
        </w:tabs>
        <w:snapToGrid w:val="0"/>
        <w:spacing w:line="500" w:lineRule="exact"/>
        <w:ind w:firstLine="480" w:firstLineChars="200"/>
        <w:rPr>
          <w:sz w:val="24"/>
          <w:szCs w:val="24"/>
        </w:rPr>
      </w:pPr>
      <w:r>
        <w:rPr>
          <w:sz w:val="24"/>
          <w:szCs w:val="24"/>
        </w:rPr>
        <w:t>致：</w:t>
      </w:r>
      <w:r>
        <w:rPr>
          <w:sz w:val="24"/>
          <w:szCs w:val="24"/>
          <w:u w:val="single"/>
        </w:rPr>
        <w:t xml:space="preserve"> </w:t>
      </w:r>
      <w:r>
        <w:rPr>
          <w:rFonts w:hint="eastAsia"/>
          <w:sz w:val="24"/>
          <w:szCs w:val="24"/>
          <w:u w:val="single"/>
          <w:lang w:val="en-US" w:eastAsia="zh-CN"/>
        </w:rPr>
        <w:t xml:space="preserve">   重庆地质矿产研究院 </w:t>
      </w:r>
      <w:r>
        <w:rPr>
          <w:sz w:val="24"/>
          <w:szCs w:val="24"/>
          <w:u w:val="single"/>
        </w:rPr>
        <w:t xml:space="preserve">  </w:t>
      </w:r>
      <w:r>
        <w:rPr>
          <w:sz w:val="24"/>
          <w:szCs w:val="24"/>
        </w:rPr>
        <w:t>：</w:t>
      </w:r>
    </w:p>
    <w:p w14:paraId="17A7B82D">
      <w:pPr>
        <w:tabs>
          <w:tab w:val="left" w:pos="6300"/>
        </w:tabs>
        <w:snapToGrid w:val="0"/>
        <w:spacing w:line="500" w:lineRule="exact"/>
        <w:ind w:firstLine="480" w:firstLineChars="200"/>
        <w:rPr>
          <w:sz w:val="24"/>
          <w:szCs w:val="24"/>
        </w:rPr>
      </w:pPr>
      <w:r>
        <w:rPr>
          <w:sz w:val="24"/>
          <w:szCs w:val="24"/>
          <w:u w:val="single"/>
        </w:rPr>
        <w:t xml:space="preserve">            </w:t>
      </w:r>
      <w:r>
        <w:rPr>
          <w:sz w:val="24"/>
          <w:szCs w:val="24"/>
        </w:rPr>
        <w:t>（供应商法定代表人名称）是</w:t>
      </w:r>
      <w:r>
        <w:rPr>
          <w:sz w:val="24"/>
          <w:szCs w:val="24"/>
          <w:u w:val="single"/>
        </w:rPr>
        <w:t xml:space="preserve">                    </w:t>
      </w:r>
      <w:r>
        <w:rPr>
          <w:sz w:val="24"/>
          <w:szCs w:val="24"/>
        </w:rPr>
        <w:t>（供应商名称）的法定代表人，特授权</w:t>
      </w:r>
      <w:r>
        <w:rPr>
          <w:sz w:val="24"/>
          <w:szCs w:val="24"/>
          <w:u w:val="single"/>
        </w:rPr>
        <w:t xml:space="preserve">          </w:t>
      </w:r>
      <w:r>
        <w:rPr>
          <w:sz w:val="24"/>
          <w:szCs w:val="24"/>
        </w:rPr>
        <w:t>（被授权人姓名及身份证代码）代表我单位全权办理上述项目的投标、谈判、签约等具体工作，并签署全部有关文件、协议及合同。</w:t>
      </w:r>
    </w:p>
    <w:p w14:paraId="2BC071CB">
      <w:pPr>
        <w:tabs>
          <w:tab w:val="left" w:pos="6300"/>
        </w:tabs>
        <w:snapToGrid w:val="0"/>
        <w:spacing w:line="500" w:lineRule="exact"/>
        <w:ind w:firstLine="480" w:firstLineChars="200"/>
        <w:rPr>
          <w:sz w:val="24"/>
          <w:szCs w:val="24"/>
        </w:rPr>
      </w:pPr>
      <w:r>
        <w:rPr>
          <w:sz w:val="24"/>
          <w:szCs w:val="24"/>
        </w:rPr>
        <w:t>我单位对被授权人的签字负全部责任。</w:t>
      </w:r>
    </w:p>
    <w:p w14:paraId="186B74B7">
      <w:pPr>
        <w:tabs>
          <w:tab w:val="left" w:pos="6300"/>
        </w:tabs>
        <w:snapToGrid w:val="0"/>
        <w:spacing w:line="500" w:lineRule="exact"/>
        <w:ind w:firstLine="480" w:firstLineChars="200"/>
        <w:rPr>
          <w:sz w:val="24"/>
          <w:szCs w:val="24"/>
        </w:rPr>
      </w:pPr>
      <w:r>
        <w:rPr>
          <w:sz w:val="24"/>
          <w:szCs w:val="24"/>
        </w:rPr>
        <w:t>在</w:t>
      </w:r>
      <w:r>
        <w:rPr>
          <w:rFonts w:hint="eastAsia"/>
          <w:sz w:val="24"/>
          <w:szCs w:val="24"/>
          <w:lang w:eastAsia="zh-CN"/>
        </w:rPr>
        <w:t>撤销授权的书面通知以前</w:t>
      </w:r>
      <w:r>
        <w:rPr>
          <w:sz w:val="24"/>
          <w:szCs w:val="24"/>
        </w:rPr>
        <w:t>，本授权书一直有效。被授权人在授权书有效期内签署的所有文件不因授权</w:t>
      </w:r>
      <w:r>
        <w:rPr>
          <w:rFonts w:hint="eastAsia"/>
          <w:sz w:val="24"/>
          <w:szCs w:val="24"/>
          <w:lang w:eastAsia="zh-CN"/>
        </w:rPr>
        <w:t>的撤销</w:t>
      </w:r>
      <w:r>
        <w:rPr>
          <w:sz w:val="24"/>
          <w:szCs w:val="24"/>
        </w:rPr>
        <w:t>而失效。</w:t>
      </w:r>
    </w:p>
    <w:p w14:paraId="02904A2D">
      <w:pPr>
        <w:tabs>
          <w:tab w:val="left" w:pos="6300"/>
        </w:tabs>
        <w:snapToGrid w:val="0"/>
        <w:spacing w:line="500" w:lineRule="exact"/>
        <w:ind w:firstLine="570"/>
        <w:rPr>
          <w:sz w:val="24"/>
          <w:szCs w:val="24"/>
        </w:rPr>
      </w:pPr>
    </w:p>
    <w:p w14:paraId="256B9449">
      <w:pPr>
        <w:tabs>
          <w:tab w:val="left" w:pos="6300"/>
        </w:tabs>
        <w:snapToGrid w:val="0"/>
        <w:spacing w:line="500" w:lineRule="exact"/>
        <w:ind w:firstLine="570"/>
        <w:rPr>
          <w:sz w:val="24"/>
          <w:szCs w:val="24"/>
        </w:rPr>
      </w:pPr>
    </w:p>
    <w:p w14:paraId="1980A366">
      <w:pPr>
        <w:tabs>
          <w:tab w:val="left" w:pos="6300"/>
        </w:tabs>
        <w:snapToGrid w:val="0"/>
        <w:spacing w:line="500" w:lineRule="exact"/>
        <w:ind w:firstLine="570"/>
        <w:rPr>
          <w:sz w:val="24"/>
          <w:szCs w:val="24"/>
        </w:rPr>
      </w:pPr>
      <w:r>
        <w:rPr>
          <w:sz w:val="24"/>
          <w:szCs w:val="24"/>
        </w:rPr>
        <w:t>被授权人：                                 供应商法定代表人：</w:t>
      </w:r>
    </w:p>
    <w:p w14:paraId="6AF5B082">
      <w:pPr>
        <w:tabs>
          <w:tab w:val="left" w:pos="6300"/>
        </w:tabs>
        <w:snapToGrid w:val="0"/>
        <w:spacing w:line="500" w:lineRule="exact"/>
        <w:ind w:firstLine="570"/>
        <w:rPr>
          <w:sz w:val="24"/>
          <w:szCs w:val="24"/>
        </w:rPr>
      </w:pPr>
      <w:r>
        <w:rPr>
          <w:sz w:val="24"/>
          <w:szCs w:val="24"/>
        </w:rPr>
        <w:t>（签字或盖章）                                （签字或盖章）</w:t>
      </w:r>
    </w:p>
    <w:p w14:paraId="7B730D53">
      <w:pPr>
        <w:tabs>
          <w:tab w:val="left" w:pos="6300"/>
        </w:tabs>
        <w:snapToGrid w:val="0"/>
        <w:spacing w:line="500" w:lineRule="exact"/>
        <w:ind w:firstLine="570"/>
        <w:rPr>
          <w:sz w:val="24"/>
          <w:szCs w:val="24"/>
        </w:rPr>
      </w:pPr>
    </w:p>
    <w:p w14:paraId="00959728">
      <w:pPr>
        <w:tabs>
          <w:tab w:val="left" w:pos="6300"/>
        </w:tabs>
        <w:snapToGrid w:val="0"/>
        <w:spacing w:line="500" w:lineRule="exact"/>
        <w:ind w:firstLine="570"/>
        <w:rPr>
          <w:sz w:val="24"/>
          <w:szCs w:val="24"/>
        </w:rPr>
      </w:pPr>
    </w:p>
    <w:p w14:paraId="14408FA0">
      <w:pPr>
        <w:tabs>
          <w:tab w:val="left" w:pos="6300"/>
        </w:tabs>
        <w:snapToGrid w:val="0"/>
        <w:spacing w:line="500" w:lineRule="exact"/>
        <w:ind w:firstLine="570"/>
        <w:rPr>
          <w:sz w:val="24"/>
          <w:szCs w:val="24"/>
        </w:rPr>
      </w:pPr>
      <w:r>
        <w:rPr>
          <w:sz w:val="24"/>
          <w:szCs w:val="24"/>
        </w:rPr>
        <w:t>（附：被授权人身份证正反面复印件）</w:t>
      </w:r>
    </w:p>
    <w:p w14:paraId="09A4A289">
      <w:pPr>
        <w:tabs>
          <w:tab w:val="left" w:pos="6300"/>
        </w:tabs>
        <w:snapToGrid w:val="0"/>
        <w:spacing w:line="500" w:lineRule="exact"/>
        <w:ind w:firstLine="570"/>
        <w:rPr>
          <w:sz w:val="24"/>
          <w:szCs w:val="24"/>
        </w:rPr>
      </w:pPr>
      <w:r>
        <w:rPr>
          <w:sz w:val="24"/>
          <w:szCs w:val="24"/>
        </w:rPr>
        <w:t xml:space="preserve">                                          </w:t>
      </w:r>
    </w:p>
    <w:p w14:paraId="19F23025">
      <w:pPr>
        <w:tabs>
          <w:tab w:val="left" w:pos="6300"/>
        </w:tabs>
        <w:snapToGrid w:val="0"/>
        <w:spacing w:line="500" w:lineRule="exact"/>
        <w:ind w:firstLine="570"/>
        <w:rPr>
          <w:sz w:val="24"/>
          <w:szCs w:val="24"/>
        </w:rPr>
      </w:pPr>
    </w:p>
    <w:p w14:paraId="4B96C109">
      <w:pPr>
        <w:tabs>
          <w:tab w:val="left" w:pos="6300"/>
        </w:tabs>
        <w:snapToGrid w:val="0"/>
        <w:spacing w:line="500" w:lineRule="exact"/>
        <w:ind w:firstLine="570"/>
        <w:rPr>
          <w:sz w:val="24"/>
          <w:szCs w:val="24"/>
        </w:rPr>
      </w:pPr>
    </w:p>
    <w:p w14:paraId="60D5F088">
      <w:pPr>
        <w:tabs>
          <w:tab w:val="left" w:pos="6300"/>
        </w:tabs>
        <w:snapToGrid w:val="0"/>
        <w:spacing w:line="500" w:lineRule="exact"/>
        <w:ind w:right="480" w:firstLine="570"/>
        <w:jc w:val="right"/>
        <w:rPr>
          <w:sz w:val="24"/>
          <w:szCs w:val="24"/>
        </w:rPr>
      </w:pPr>
      <w:r>
        <w:rPr>
          <w:sz w:val="24"/>
          <w:szCs w:val="24"/>
        </w:rPr>
        <w:t>（供应商公章）</w:t>
      </w:r>
    </w:p>
    <w:p w14:paraId="5FCE0C03">
      <w:pPr>
        <w:tabs>
          <w:tab w:val="left" w:pos="6300"/>
        </w:tabs>
        <w:snapToGrid w:val="0"/>
        <w:spacing w:line="500" w:lineRule="exact"/>
        <w:ind w:right="480" w:firstLine="570"/>
        <w:jc w:val="right"/>
        <w:rPr>
          <w:sz w:val="24"/>
          <w:szCs w:val="24"/>
        </w:rPr>
      </w:pPr>
      <w:r>
        <w:rPr>
          <w:sz w:val="24"/>
          <w:szCs w:val="24"/>
        </w:rPr>
        <w:t>年   月   日</w:t>
      </w:r>
    </w:p>
    <w:p w14:paraId="487D8DAC">
      <w:pPr>
        <w:tabs>
          <w:tab w:val="left" w:pos="6300"/>
        </w:tabs>
        <w:snapToGrid w:val="0"/>
        <w:spacing w:line="500" w:lineRule="exact"/>
        <w:ind w:right="480" w:firstLine="570"/>
        <w:jc w:val="right"/>
        <w:rPr>
          <w:sz w:val="24"/>
          <w:szCs w:val="24"/>
        </w:rPr>
      </w:pPr>
    </w:p>
    <w:p w14:paraId="58401F41">
      <w:pPr>
        <w:tabs>
          <w:tab w:val="left" w:pos="6300"/>
        </w:tabs>
        <w:snapToGrid w:val="0"/>
        <w:spacing w:line="500" w:lineRule="exact"/>
        <w:ind w:right="480" w:firstLine="570"/>
        <w:jc w:val="left"/>
        <w:rPr>
          <w:rFonts w:hint="eastAsia" w:eastAsia="宋体"/>
          <w:sz w:val="24"/>
          <w:szCs w:val="24"/>
          <w:lang w:eastAsia="zh-CN"/>
        </w:rPr>
      </w:pPr>
      <w:r>
        <w:rPr>
          <w:sz w:val="24"/>
          <w:szCs w:val="24"/>
        </w:rPr>
        <w:t>注：若为法定代表人办理并签署响应文件的，不提供此文件</w:t>
      </w:r>
      <w:r>
        <w:rPr>
          <w:rFonts w:hint="eastAsia"/>
          <w:sz w:val="24"/>
          <w:szCs w:val="24"/>
          <w:lang w:eastAsia="zh-CN"/>
        </w:rPr>
        <w:t>。</w:t>
      </w:r>
    </w:p>
    <w:p w14:paraId="1FFB6BA4">
      <w:pPr>
        <w:pageBreakBefore/>
        <w:tabs>
          <w:tab w:val="left" w:pos="6300"/>
        </w:tabs>
        <w:snapToGrid w:val="0"/>
        <w:spacing w:line="360" w:lineRule="auto"/>
        <w:ind w:firstLine="480" w:firstLineChars="200"/>
        <w:rPr>
          <w:sz w:val="24"/>
          <w:szCs w:val="24"/>
        </w:rPr>
      </w:pPr>
      <w:r>
        <w:rPr>
          <w:sz w:val="24"/>
          <w:szCs w:val="24"/>
        </w:rPr>
        <w:t>（四）基本资格条件承诺函（格式）</w:t>
      </w:r>
    </w:p>
    <w:p w14:paraId="2C136D52">
      <w:pPr>
        <w:tabs>
          <w:tab w:val="left" w:pos="6300"/>
        </w:tabs>
        <w:snapToGrid w:val="0"/>
        <w:spacing w:line="500" w:lineRule="exact"/>
        <w:jc w:val="center"/>
      </w:pPr>
      <w:r>
        <w:t>基本资格条件承诺函</w:t>
      </w:r>
    </w:p>
    <w:p w14:paraId="6B3535B9">
      <w:pPr>
        <w:tabs>
          <w:tab w:val="left" w:pos="6300"/>
        </w:tabs>
        <w:snapToGrid w:val="0"/>
        <w:spacing w:line="500" w:lineRule="exact"/>
        <w:ind w:firstLine="480" w:firstLineChars="200"/>
        <w:rPr>
          <w:sz w:val="24"/>
          <w:szCs w:val="24"/>
        </w:rPr>
      </w:pPr>
    </w:p>
    <w:p w14:paraId="2E38919E">
      <w:pPr>
        <w:tabs>
          <w:tab w:val="left" w:pos="6300"/>
        </w:tabs>
        <w:snapToGrid w:val="0"/>
        <w:spacing w:line="500" w:lineRule="exact"/>
        <w:ind w:firstLine="480" w:firstLineChars="200"/>
        <w:rPr>
          <w:sz w:val="24"/>
          <w:szCs w:val="24"/>
          <w:u w:val="single"/>
        </w:rPr>
      </w:pPr>
      <w:r>
        <w:rPr>
          <w:sz w:val="24"/>
          <w:szCs w:val="24"/>
        </w:rPr>
        <w:t>致：</w:t>
      </w:r>
      <w:r>
        <w:rPr>
          <w:sz w:val="24"/>
          <w:szCs w:val="24"/>
          <w:u w:val="single"/>
        </w:rPr>
        <w:t xml:space="preserve">   </w:t>
      </w:r>
      <w:r>
        <w:rPr>
          <w:rFonts w:hint="eastAsia"/>
          <w:sz w:val="24"/>
          <w:szCs w:val="24"/>
          <w:u w:val="single"/>
          <w:lang w:val="en-US" w:eastAsia="zh-CN"/>
        </w:rPr>
        <w:t>重庆地质矿产研究院</w:t>
      </w:r>
      <w:r>
        <w:rPr>
          <w:sz w:val="24"/>
          <w:szCs w:val="24"/>
          <w:u w:val="single"/>
        </w:rPr>
        <w:t xml:space="preserve">  </w:t>
      </w:r>
    </w:p>
    <w:p w14:paraId="331A8B06">
      <w:pPr>
        <w:tabs>
          <w:tab w:val="left" w:pos="6300"/>
        </w:tabs>
        <w:snapToGrid w:val="0"/>
        <w:spacing w:line="500" w:lineRule="exact"/>
        <w:ind w:firstLine="480" w:firstLineChars="200"/>
        <w:rPr>
          <w:sz w:val="24"/>
          <w:szCs w:val="24"/>
        </w:rPr>
      </w:pPr>
      <w:r>
        <w:rPr>
          <w:sz w:val="24"/>
          <w:szCs w:val="24"/>
          <w:u w:val="single"/>
        </w:rPr>
        <w:t xml:space="preserve">                    </w:t>
      </w:r>
      <w:r>
        <w:rPr>
          <w:sz w:val="24"/>
          <w:szCs w:val="24"/>
        </w:rPr>
        <w:t>（供应商名称）郑重承诺：</w:t>
      </w:r>
    </w:p>
    <w:p w14:paraId="27CC27B9">
      <w:pPr>
        <w:tabs>
          <w:tab w:val="left" w:pos="6300"/>
        </w:tabs>
        <w:snapToGrid w:val="0"/>
        <w:spacing w:line="500" w:lineRule="exact"/>
        <w:ind w:firstLine="480" w:firstLineChars="200"/>
        <w:rPr>
          <w:sz w:val="24"/>
          <w:szCs w:val="24"/>
        </w:rPr>
      </w:pPr>
      <w:r>
        <w:rPr>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0722E88A">
      <w:pPr>
        <w:tabs>
          <w:tab w:val="left" w:pos="6300"/>
        </w:tabs>
        <w:snapToGrid w:val="0"/>
        <w:spacing w:line="500" w:lineRule="exact"/>
        <w:ind w:firstLine="480" w:firstLineChars="200"/>
        <w:rPr>
          <w:sz w:val="24"/>
          <w:szCs w:val="24"/>
        </w:rPr>
      </w:pPr>
      <w:r>
        <w:rPr>
          <w:sz w:val="24"/>
          <w:szCs w:val="24"/>
        </w:rPr>
        <w:t>2.我方未</w:t>
      </w:r>
      <w:r>
        <w:rPr>
          <w:rFonts w:hint="eastAsia"/>
          <w:sz w:val="24"/>
          <w:szCs w:val="24"/>
          <w:lang w:eastAsia="zh-CN"/>
        </w:rPr>
        <w:t>列入</w:t>
      </w:r>
      <w:r>
        <w:rPr>
          <w:sz w:val="24"/>
          <w:szCs w:val="24"/>
        </w:rPr>
        <w:t>信用中国网站（www.creditchina.gov.cn）“失信被执行人</w:t>
      </w:r>
      <w:r>
        <w:rPr>
          <w:rFonts w:hint="eastAsia"/>
          <w:sz w:val="24"/>
          <w:szCs w:val="24"/>
          <w:lang w:eastAsia="zh-CN"/>
        </w:rPr>
        <w:t>”“</w:t>
      </w:r>
      <w:r>
        <w:rPr>
          <w:sz w:val="24"/>
          <w:szCs w:val="24"/>
        </w:rPr>
        <w:t>重大税收违法案件当事人名单”中，也未列入中国政府采购网（www.ccgp.gov.cn）“政府采购严重违法失信行为记录名单”中。</w:t>
      </w:r>
    </w:p>
    <w:p w14:paraId="3AD0A7F4">
      <w:pPr>
        <w:tabs>
          <w:tab w:val="left" w:pos="6300"/>
        </w:tabs>
        <w:snapToGrid w:val="0"/>
        <w:spacing w:line="500" w:lineRule="exact"/>
        <w:ind w:firstLine="480" w:firstLineChars="200"/>
        <w:rPr>
          <w:sz w:val="24"/>
          <w:szCs w:val="24"/>
        </w:rPr>
      </w:pPr>
      <w:r>
        <w:rPr>
          <w:sz w:val="24"/>
          <w:szCs w:val="24"/>
        </w:rPr>
        <w:t>3.我方在采购项目评审（评标）环节结束后，随时接受采购人的检查验证，配合提供相关证明材料，证明符合《中华人民共和国政府采购法》规定的</w:t>
      </w:r>
      <w:r>
        <w:rPr>
          <w:rFonts w:hint="eastAsia"/>
          <w:sz w:val="24"/>
          <w:szCs w:val="24"/>
          <w:lang w:eastAsia="zh-CN"/>
        </w:rPr>
        <w:t>供应商</w:t>
      </w:r>
      <w:r>
        <w:rPr>
          <w:sz w:val="24"/>
          <w:szCs w:val="24"/>
        </w:rPr>
        <w:t>基本资格条件。</w:t>
      </w:r>
    </w:p>
    <w:p w14:paraId="3354A9C8">
      <w:pPr>
        <w:tabs>
          <w:tab w:val="left" w:pos="6300"/>
        </w:tabs>
        <w:snapToGrid w:val="0"/>
        <w:spacing w:line="500" w:lineRule="exact"/>
        <w:ind w:firstLine="480" w:firstLineChars="200"/>
        <w:rPr>
          <w:sz w:val="24"/>
          <w:szCs w:val="24"/>
        </w:rPr>
      </w:pPr>
      <w:r>
        <w:rPr>
          <w:sz w:val="24"/>
          <w:szCs w:val="24"/>
        </w:rPr>
        <w:t>我方对以上承诺负全部法律责任。</w:t>
      </w:r>
    </w:p>
    <w:p w14:paraId="5F079AEC">
      <w:pPr>
        <w:tabs>
          <w:tab w:val="left" w:pos="6300"/>
        </w:tabs>
        <w:snapToGrid w:val="0"/>
        <w:spacing w:line="500" w:lineRule="exact"/>
        <w:ind w:firstLine="480" w:firstLineChars="200"/>
        <w:rPr>
          <w:sz w:val="24"/>
          <w:szCs w:val="24"/>
        </w:rPr>
      </w:pPr>
      <w:r>
        <w:rPr>
          <w:sz w:val="24"/>
          <w:szCs w:val="24"/>
        </w:rPr>
        <w:t>特此承诺。</w:t>
      </w:r>
    </w:p>
    <w:p w14:paraId="7475CACD">
      <w:pPr>
        <w:tabs>
          <w:tab w:val="left" w:pos="6300"/>
        </w:tabs>
        <w:snapToGrid w:val="0"/>
        <w:spacing w:line="500" w:lineRule="exact"/>
        <w:ind w:firstLine="480" w:firstLineChars="200"/>
        <w:rPr>
          <w:sz w:val="24"/>
          <w:szCs w:val="24"/>
        </w:rPr>
      </w:pPr>
    </w:p>
    <w:p w14:paraId="0F951FD5">
      <w:pPr>
        <w:tabs>
          <w:tab w:val="left" w:pos="6300"/>
        </w:tabs>
        <w:snapToGrid w:val="0"/>
        <w:spacing w:line="500" w:lineRule="exact"/>
        <w:ind w:firstLine="480" w:firstLineChars="200"/>
        <w:jc w:val="right"/>
        <w:rPr>
          <w:sz w:val="24"/>
          <w:szCs w:val="24"/>
        </w:rPr>
      </w:pPr>
      <w:r>
        <w:rPr>
          <w:sz w:val="24"/>
          <w:szCs w:val="24"/>
        </w:rPr>
        <w:t>供应商名称（公章）</w:t>
      </w:r>
    </w:p>
    <w:p w14:paraId="41D79B35">
      <w:pPr>
        <w:tabs>
          <w:tab w:val="left" w:pos="6300"/>
        </w:tabs>
        <w:snapToGrid w:val="0"/>
        <w:spacing w:line="500" w:lineRule="exact"/>
        <w:ind w:firstLine="480" w:firstLineChars="200"/>
        <w:jc w:val="right"/>
        <w:rPr>
          <w:sz w:val="24"/>
          <w:szCs w:val="24"/>
        </w:rPr>
      </w:pPr>
      <w:r>
        <w:rPr>
          <w:sz w:val="24"/>
          <w:szCs w:val="24"/>
        </w:rPr>
        <w:t>年   月   日</w:t>
      </w:r>
    </w:p>
    <w:p w14:paraId="36CCEB88">
      <w:pPr>
        <w:tabs>
          <w:tab w:val="left" w:pos="6300"/>
        </w:tabs>
        <w:snapToGrid w:val="0"/>
        <w:spacing w:line="360" w:lineRule="auto"/>
        <w:ind w:firstLine="480" w:firstLineChars="200"/>
        <w:rPr>
          <w:sz w:val="24"/>
          <w:szCs w:val="24"/>
        </w:rPr>
      </w:pPr>
    </w:p>
    <w:p w14:paraId="4AE50303">
      <w:pPr>
        <w:tabs>
          <w:tab w:val="left" w:pos="6300"/>
        </w:tabs>
        <w:snapToGrid w:val="0"/>
        <w:spacing w:line="360" w:lineRule="auto"/>
        <w:ind w:firstLine="480" w:firstLineChars="200"/>
        <w:rPr>
          <w:sz w:val="24"/>
          <w:szCs w:val="24"/>
        </w:rPr>
      </w:pPr>
    </w:p>
    <w:p w14:paraId="70FB42DF">
      <w:pPr>
        <w:tabs>
          <w:tab w:val="left" w:pos="6300"/>
        </w:tabs>
        <w:snapToGrid w:val="0"/>
        <w:spacing w:line="360" w:lineRule="auto"/>
        <w:ind w:firstLine="480" w:firstLineChars="200"/>
        <w:rPr>
          <w:sz w:val="24"/>
          <w:szCs w:val="24"/>
        </w:rPr>
      </w:pPr>
      <w:r>
        <w:rPr>
          <w:sz w:val="24"/>
          <w:szCs w:val="24"/>
        </w:rPr>
        <w:t>（五）本项目的特定资格条件（如果有）</w:t>
      </w:r>
    </w:p>
    <w:p w14:paraId="6B790AB3">
      <w:pPr>
        <w:tabs>
          <w:tab w:val="left" w:pos="6300"/>
        </w:tabs>
        <w:snapToGrid w:val="0"/>
        <w:spacing w:line="360" w:lineRule="auto"/>
        <w:ind w:firstLine="480" w:firstLineChars="200"/>
        <w:rPr>
          <w:sz w:val="24"/>
          <w:szCs w:val="24"/>
        </w:rPr>
      </w:pPr>
    </w:p>
    <w:p w14:paraId="4413A0A1">
      <w:pPr>
        <w:tabs>
          <w:tab w:val="left" w:pos="6300"/>
        </w:tabs>
        <w:snapToGrid w:val="0"/>
        <w:spacing w:line="360" w:lineRule="auto"/>
        <w:ind w:firstLine="480" w:firstLineChars="200"/>
        <w:rPr>
          <w:sz w:val="24"/>
          <w:szCs w:val="24"/>
        </w:rPr>
      </w:pPr>
    </w:p>
    <w:p w14:paraId="2A126D0E">
      <w:pPr>
        <w:pageBreakBefore/>
        <w:tabs>
          <w:tab w:val="left" w:pos="6300"/>
        </w:tabs>
        <w:snapToGrid w:val="0"/>
        <w:spacing w:line="360" w:lineRule="auto"/>
        <w:ind w:firstLine="482" w:firstLineChars="200"/>
        <w:rPr>
          <w:rFonts w:hint="default" w:eastAsia="宋体"/>
          <w:b/>
          <w:sz w:val="24"/>
          <w:szCs w:val="24"/>
          <w:lang w:val="en-US" w:eastAsia="zh-CN"/>
        </w:rPr>
      </w:pPr>
      <w:r>
        <w:rPr>
          <w:b/>
          <w:sz w:val="24"/>
          <w:szCs w:val="24"/>
        </w:rPr>
        <w:t>五、其他</w:t>
      </w:r>
      <w:r>
        <w:rPr>
          <w:rFonts w:hint="eastAsia"/>
          <w:b/>
          <w:sz w:val="24"/>
          <w:szCs w:val="24"/>
          <w:lang w:val="en-US" w:eastAsia="zh-CN"/>
        </w:rPr>
        <w:t>与项目有关的资料（自附）</w:t>
      </w:r>
    </w:p>
    <w:p w14:paraId="2A9FD1CF">
      <w:pPr>
        <w:tabs>
          <w:tab w:val="left" w:pos="6300"/>
        </w:tabs>
        <w:snapToGrid w:val="0"/>
        <w:spacing w:line="400" w:lineRule="exact"/>
        <w:ind w:firstLine="420" w:firstLineChars="200"/>
        <w:jc w:val="left"/>
        <w:rPr>
          <w:kern w:val="0"/>
          <w:sz w:val="21"/>
          <w:szCs w:val="21"/>
        </w:rPr>
      </w:pPr>
    </w:p>
    <w:p w14:paraId="2917FFDE">
      <w:pPr>
        <w:tabs>
          <w:tab w:val="left" w:pos="6300"/>
        </w:tabs>
        <w:snapToGrid w:val="0"/>
        <w:spacing w:line="360" w:lineRule="auto"/>
        <w:ind w:firstLine="480" w:firstLineChars="200"/>
        <w:rPr>
          <w:sz w:val="24"/>
          <w:szCs w:val="24"/>
        </w:rPr>
      </w:pPr>
    </w:p>
    <w:p w14:paraId="6510ED71">
      <w:pPr>
        <w:tabs>
          <w:tab w:val="left" w:pos="6300"/>
        </w:tabs>
        <w:snapToGrid w:val="0"/>
        <w:spacing w:line="360" w:lineRule="auto"/>
        <w:ind w:firstLine="480" w:firstLineChars="200"/>
        <w:rPr>
          <w:sz w:val="24"/>
          <w:szCs w:val="24"/>
        </w:rPr>
      </w:pPr>
    </w:p>
    <w:p w14:paraId="5FEADBEB">
      <w:pPr>
        <w:pStyle w:val="22"/>
        <w:rPr>
          <w:rFonts w:ascii="Times New Roman"/>
        </w:rPr>
      </w:pPr>
    </w:p>
    <w:p w14:paraId="6ACBC0C3">
      <w:pPr>
        <w:tabs>
          <w:tab w:val="left" w:pos="6300"/>
        </w:tabs>
        <w:snapToGrid w:val="0"/>
        <w:spacing w:line="360" w:lineRule="auto"/>
        <w:ind w:firstLine="480" w:firstLineChars="200"/>
        <w:rPr>
          <w:sz w:val="24"/>
          <w:szCs w:val="24"/>
        </w:rPr>
      </w:pPr>
    </w:p>
    <w:p w14:paraId="56E8E3EC">
      <w:pPr>
        <w:pStyle w:val="2"/>
        <w:rPr>
          <w:sz w:val="24"/>
          <w:szCs w:val="24"/>
        </w:rPr>
      </w:pPr>
    </w:p>
    <w:p w14:paraId="5D5A7E74">
      <w:pPr>
        <w:rPr>
          <w:sz w:val="24"/>
          <w:szCs w:val="24"/>
        </w:rPr>
      </w:pPr>
    </w:p>
    <w:p w14:paraId="438115D8">
      <w:pPr>
        <w:pStyle w:val="2"/>
        <w:rPr>
          <w:sz w:val="24"/>
          <w:szCs w:val="24"/>
        </w:rPr>
      </w:pPr>
    </w:p>
    <w:p w14:paraId="33652E26">
      <w:pPr>
        <w:rPr>
          <w:sz w:val="24"/>
          <w:szCs w:val="24"/>
        </w:rPr>
      </w:pPr>
    </w:p>
    <w:p w14:paraId="5CA1FC62">
      <w:pPr>
        <w:pStyle w:val="2"/>
        <w:rPr>
          <w:sz w:val="24"/>
          <w:szCs w:val="24"/>
        </w:rPr>
      </w:pPr>
    </w:p>
    <w:p w14:paraId="58940369">
      <w:pPr>
        <w:rPr>
          <w:sz w:val="24"/>
          <w:szCs w:val="24"/>
        </w:rPr>
      </w:pPr>
    </w:p>
    <w:p w14:paraId="1E5C51BB">
      <w:pPr>
        <w:pStyle w:val="2"/>
        <w:rPr>
          <w:sz w:val="24"/>
          <w:szCs w:val="24"/>
        </w:rPr>
      </w:pPr>
    </w:p>
    <w:p w14:paraId="56C05BCB">
      <w:pPr>
        <w:rPr>
          <w:sz w:val="24"/>
          <w:szCs w:val="24"/>
        </w:rPr>
      </w:pPr>
    </w:p>
    <w:p w14:paraId="27E3EDEA">
      <w:pPr>
        <w:pStyle w:val="2"/>
        <w:rPr>
          <w:sz w:val="24"/>
          <w:szCs w:val="24"/>
        </w:rPr>
      </w:pPr>
    </w:p>
    <w:p w14:paraId="25B64915">
      <w:pPr>
        <w:rPr>
          <w:sz w:val="24"/>
          <w:szCs w:val="24"/>
        </w:rPr>
      </w:pPr>
    </w:p>
    <w:p w14:paraId="55641AE4">
      <w:pPr>
        <w:pStyle w:val="2"/>
        <w:rPr>
          <w:sz w:val="24"/>
          <w:szCs w:val="24"/>
        </w:rPr>
      </w:pPr>
    </w:p>
    <w:p w14:paraId="43A239F1"/>
    <w:p w14:paraId="7B0D75EA">
      <w:pPr>
        <w:tabs>
          <w:tab w:val="left" w:pos="6300"/>
        </w:tabs>
        <w:snapToGrid w:val="0"/>
        <w:spacing w:line="360" w:lineRule="auto"/>
        <w:ind w:firstLine="480" w:firstLineChars="200"/>
        <w:rPr>
          <w:sz w:val="24"/>
          <w:szCs w:val="24"/>
        </w:rPr>
      </w:pPr>
    </w:p>
    <w:p w14:paraId="4A161F3B">
      <w:pPr>
        <w:tabs>
          <w:tab w:val="left" w:pos="6300"/>
        </w:tabs>
        <w:snapToGrid w:val="0"/>
        <w:spacing w:line="360" w:lineRule="auto"/>
        <w:ind w:firstLine="480" w:firstLineChars="200"/>
        <w:rPr>
          <w:sz w:val="24"/>
          <w:szCs w:val="24"/>
        </w:rPr>
      </w:pPr>
    </w:p>
    <w:p w14:paraId="4DE5C055">
      <w:pPr>
        <w:tabs>
          <w:tab w:val="left" w:pos="6300"/>
        </w:tabs>
        <w:snapToGrid w:val="0"/>
        <w:spacing w:line="360" w:lineRule="auto"/>
        <w:ind w:firstLine="480" w:firstLineChars="200"/>
        <w:rPr>
          <w:sz w:val="24"/>
          <w:szCs w:val="24"/>
        </w:rPr>
      </w:pPr>
    </w:p>
    <w:p w14:paraId="6141780A">
      <w:pPr>
        <w:tabs>
          <w:tab w:val="left" w:pos="6300"/>
        </w:tabs>
        <w:snapToGrid w:val="0"/>
        <w:spacing w:line="500" w:lineRule="exact"/>
        <w:jc w:val="center"/>
        <w:rPr>
          <w:sz w:val="24"/>
          <w:szCs w:val="24"/>
        </w:rPr>
      </w:pPr>
      <w:r>
        <w:rPr>
          <w:sz w:val="24"/>
          <w:szCs w:val="24"/>
        </w:rPr>
        <w:t>（结束）</w:t>
      </w:r>
    </w:p>
    <w:sectPr>
      <w:pgSz w:w="11907" w:h="16840"/>
      <w:pgMar w:top="1134" w:right="1191" w:bottom="1134" w:left="119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昆仑楷体">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Nimbus Roman No9 L">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156B8C50-28B5-4BA3-B920-CEADB23C60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ABE8">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5C45">
    <w:pPr>
      <w:pStyle w:val="36"/>
      <w:framePr w:wrap="around" w:vAnchor="text" w:hAnchor="margin" w:xAlign="center" w:y="1"/>
      <w:rPr>
        <w:rStyle w:val="63"/>
      </w:rPr>
    </w:pPr>
    <w:r>
      <w:fldChar w:fldCharType="begin"/>
    </w:r>
    <w:r>
      <w:rPr>
        <w:rStyle w:val="63"/>
      </w:rPr>
      <w:instrText xml:space="preserve">PAGE  </w:instrText>
    </w:r>
    <w:r>
      <w:fldChar w:fldCharType="end"/>
    </w:r>
  </w:p>
  <w:p w14:paraId="10FFFAE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5290">
    <w:pPr>
      <w:pStyle w:val="36"/>
      <w:framePr w:wrap="around" w:vAnchor="text" w:hAnchor="margin" w:xAlign="center" w:y="1"/>
      <w:rPr>
        <w:rStyle w:val="63"/>
      </w:rPr>
    </w:pPr>
  </w:p>
  <w:p w14:paraId="03921065">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4769">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2CEA">
    <w:pPr>
      <w:pStyle w:val="36"/>
      <w:jc w:val="center"/>
    </w:pPr>
    <w:r>
      <w:fldChar w:fldCharType="begin"/>
    </w:r>
    <w:r>
      <w:instrText xml:space="preserve"> PAGE   \* MERGEFORMAT </w:instrText>
    </w:r>
    <w:r>
      <w:fldChar w:fldCharType="separate"/>
    </w:r>
    <w:r>
      <w:rPr>
        <w:lang w:val="zh-CN"/>
      </w:rPr>
      <w:t>-</w:t>
    </w:r>
    <w:r>
      <w:t xml:space="preserve"> 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82AC">
    <w:pPr>
      <w:pStyle w:val="36"/>
      <w:framePr w:wrap="around" w:vAnchor="text" w:hAnchor="margin" w:xAlign="center" w:y="1"/>
      <w:rPr>
        <w:rStyle w:val="63"/>
      </w:rPr>
    </w:pPr>
    <w:r>
      <w:fldChar w:fldCharType="begin"/>
    </w:r>
    <w:r>
      <w:rPr>
        <w:rStyle w:val="63"/>
      </w:rPr>
      <w:instrText xml:space="preserve">PAGE  </w:instrText>
    </w:r>
    <w:r>
      <w:fldChar w:fldCharType="end"/>
    </w:r>
  </w:p>
  <w:p w14:paraId="580E71D2">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C64A">
    <w:pPr>
      <w:pStyle w:val="37"/>
      <w:jc w:val="both"/>
      <w:rPr>
        <w:rFonts w:ascii="宋体" w:hAnsi="宋体"/>
        <w:sz w:val="21"/>
        <w:szCs w:val="21"/>
      </w:rPr>
    </w:pPr>
    <w:r>
      <w:rPr>
        <w:rFonts w:hint="eastAsia" w:ascii="宋体" w:hAnsi="宋体"/>
        <w:sz w:val="21"/>
        <w:szCs w:val="21"/>
        <w:lang w:val="en-US" w:eastAsia="zh-CN"/>
      </w:rPr>
      <w:t xml:space="preserve">重庆地质矿产研究院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326">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C"/>
    <w:multiLevelType w:val="multilevel"/>
    <w:tmpl w:val="0000000C"/>
    <w:lvl w:ilvl="0" w:tentative="0">
      <w:start w:val="5"/>
      <w:numFmt w:val="japaneseCounting"/>
      <w:pStyle w:val="228"/>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189"/>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2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4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7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8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E7A3C32"/>
    <w:multiLevelType w:val="multilevel"/>
    <w:tmpl w:val="5E7A3C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85"/>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9"/>
  </w:num>
  <w:num w:numId="3">
    <w:abstractNumId w:val="12"/>
  </w:num>
  <w:num w:numId="4">
    <w:abstractNumId w:val="6"/>
  </w:num>
  <w:num w:numId="5">
    <w:abstractNumId w:val="0"/>
  </w:num>
  <w:num w:numId="6">
    <w:abstractNumId w:val="10"/>
  </w:num>
  <w:num w:numId="7">
    <w:abstractNumId w:val="1"/>
  </w:num>
  <w:num w:numId="8">
    <w:abstractNumId w:val="2"/>
  </w:num>
  <w:num w:numId="9">
    <w:abstractNumId w:val="11"/>
  </w:num>
  <w:num w:numId="10">
    <w:abstractNumId w:val="4"/>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TUzZDA3NDc2OTY0YjVlMWZlNjQ5YzViYWI0YTQifQ=="/>
  </w:docVars>
  <w:rsids>
    <w:rsidRoot w:val="00172A27"/>
    <w:rsid w:val="00000498"/>
    <w:rsid w:val="00000636"/>
    <w:rsid w:val="00001E90"/>
    <w:rsid w:val="0000231A"/>
    <w:rsid w:val="000040DE"/>
    <w:rsid w:val="00004CA8"/>
    <w:rsid w:val="00005636"/>
    <w:rsid w:val="00006FAA"/>
    <w:rsid w:val="00007509"/>
    <w:rsid w:val="000075E8"/>
    <w:rsid w:val="0000767A"/>
    <w:rsid w:val="00007E86"/>
    <w:rsid w:val="00010784"/>
    <w:rsid w:val="00011B4B"/>
    <w:rsid w:val="00012189"/>
    <w:rsid w:val="000134F9"/>
    <w:rsid w:val="00013F24"/>
    <w:rsid w:val="00013F82"/>
    <w:rsid w:val="00014887"/>
    <w:rsid w:val="000157DB"/>
    <w:rsid w:val="00016398"/>
    <w:rsid w:val="00016B79"/>
    <w:rsid w:val="00017816"/>
    <w:rsid w:val="000205EF"/>
    <w:rsid w:val="00020F35"/>
    <w:rsid w:val="000212BF"/>
    <w:rsid w:val="00021BFC"/>
    <w:rsid w:val="00022EF1"/>
    <w:rsid w:val="00023349"/>
    <w:rsid w:val="00023478"/>
    <w:rsid w:val="00023788"/>
    <w:rsid w:val="00023B94"/>
    <w:rsid w:val="00024A66"/>
    <w:rsid w:val="0002565F"/>
    <w:rsid w:val="00025E01"/>
    <w:rsid w:val="00026234"/>
    <w:rsid w:val="000276F9"/>
    <w:rsid w:val="000314C7"/>
    <w:rsid w:val="0003184C"/>
    <w:rsid w:val="000318FF"/>
    <w:rsid w:val="000328D9"/>
    <w:rsid w:val="0003309C"/>
    <w:rsid w:val="0003422B"/>
    <w:rsid w:val="0003632F"/>
    <w:rsid w:val="000363DF"/>
    <w:rsid w:val="000364F3"/>
    <w:rsid w:val="00036B6E"/>
    <w:rsid w:val="00036F59"/>
    <w:rsid w:val="00037681"/>
    <w:rsid w:val="0004198A"/>
    <w:rsid w:val="000432E7"/>
    <w:rsid w:val="000447C1"/>
    <w:rsid w:val="000451C6"/>
    <w:rsid w:val="000451E0"/>
    <w:rsid w:val="000452D1"/>
    <w:rsid w:val="000468E0"/>
    <w:rsid w:val="00047E3F"/>
    <w:rsid w:val="00051015"/>
    <w:rsid w:val="0005152B"/>
    <w:rsid w:val="0005298B"/>
    <w:rsid w:val="000529F4"/>
    <w:rsid w:val="000533A5"/>
    <w:rsid w:val="0005417C"/>
    <w:rsid w:val="0005426D"/>
    <w:rsid w:val="000552F4"/>
    <w:rsid w:val="0005533A"/>
    <w:rsid w:val="0005671B"/>
    <w:rsid w:val="000576E1"/>
    <w:rsid w:val="00057B29"/>
    <w:rsid w:val="00060863"/>
    <w:rsid w:val="00063981"/>
    <w:rsid w:val="000645F1"/>
    <w:rsid w:val="00065701"/>
    <w:rsid w:val="0006684C"/>
    <w:rsid w:val="00066DAD"/>
    <w:rsid w:val="0007233F"/>
    <w:rsid w:val="000735D4"/>
    <w:rsid w:val="00074411"/>
    <w:rsid w:val="0007583A"/>
    <w:rsid w:val="000768C3"/>
    <w:rsid w:val="00077795"/>
    <w:rsid w:val="00080519"/>
    <w:rsid w:val="0008070D"/>
    <w:rsid w:val="00080A20"/>
    <w:rsid w:val="00081654"/>
    <w:rsid w:val="00082153"/>
    <w:rsid w:val="0008429A"/>
    <w:rsid w:val="00084409"/>
    <w:rsid w:val="00084BD0"/>
    <w:rsid w:val="000850F5"/>
    <w:rsid w:val="00086033"/>
    <w:rsid w:val="000868BD"/>
    <w:rsid w:val="00086F80"/>
    <w:rsid w:val="00087004"/>
    <w:rsid w:val="00087882"/>
    <w:rsid w:val="000879A2"/>
    <w:rsid w:val="00087B92"/>
    <w:rsid w:val="000904E6"/>
    <w:rsid w:val="00090C5A"/>
    <w:rsid w:val="00091B1C"/>
    <w:rsid w:val="000923FA"/>
    <w:rsid w:val="00094140"/>
    <w:rsid w:val="000943FB"/>
    <w:rsid w:val="0009599B"/>
    <w:rsid w:val="00095EB7"/>
    <w:rsid w:val="00096E3E"/>
    <w:rsid w:val="00097FF6"/>
    <w:rsid w:val="000A044A"/>
    <w:rsid w:val="000A164E"/>
    <w:rsid w:val="000A2A0B"/>
    <w:rsid w:val="000A5754"/>
    <w:rsid w:val="000A58D1"/>
    <w:rsid w:val="000A5D17"/>
    <w:rsid w:val="000A5F16"/>
    <w:rsid w:val="000A7241"/>
    <w:rsid w:val="000A72C0"/>
    <w:rsid w:val="000A737B"/>
    <w:rsid w:val="000A73AB"/>
    <w:rsid w:val="000A7C14"/>
    <w:rsid w:val="000A7DDA"/>
    <w:rsid w:val="000B0272"/>
    <w:rsid w:val="000B1EA7"/>
    <w:rsid w:val="000B2003"/>
    <w:rsid w:val="000B2811"/>
    <w:rsid w:val="000B400C"/>
    <w:rsid w:val="000B42F4"/>
    <w:rsid w:val="000B4B56"/>
    <w:rsid w:val="000B4BD9"/>
    <w:rsid w:val="000B4DA2"/>
    <w:rsid w:val="000B518B"/>
    <w:rsid w:val="000B5886"/>
    <w:rsid w:val="000B621E"/>
    <w:rsid w:val="000B6523"/>
    <w:rsid w:val="000B6A62"/>
    <w:rsid w:val="000B7377"/>
    <w:rsid w:val="000B7451"/>
    <w:rsid w:val="000B749C"/>
    <w:rsid w:val="000B7F54"/>
    <w:rsid w:val="000C14D1"/>
    <w:rsid w:val="000C3A1D"/>
    <w:rsid w:val="000C4773"/>
    <w:rsid w:val="000C47E4"/>
    <w:rsid w:val="000C4FD2"/>
    <w:rsid w:val="000C6472"/>
    <w:rsid w:val="000C69B7"/>
    <w:rsid w:val="000C7C24"/>
    <w:rsid w:val="000D30B9"/>
    <w:rsid w:val="000D5453"/>
    <w:rsid w:val="000D6B20"/>
    <w:rsid w:val="000D6CE2"/>
    <w:rsid w:val="000D79BB"/>
    <w:rsid w:val="000E01C9"/>
    <w:rsid w:val="000E05BC"/>
    <w:rsid w:val="000E0769"/>
    <w:rsid w:val="000E24E5"/>
    <w:rsid w:val="000E3259"/>
    <w:rsid w:val="000E6C5A"/>
    <w:rsid w:val="000E7236"/>
    <w:rsid w:val="000E783A"/>
    <w:rsid w:val="000E7AE4"/>
    <w:rsid w:val="000F12F0"/>
    <w:rsid w:val="000F1652"/>
    <w:rsid w:val="000F16C9"/>
    <w:rsid w:val="000F358C"/>
    <w:rsid w:val="000F35A5"/>
    <w:rsid w:val="000F38A3"/>
    <w:rsid w:val="000F5BB5"/>
    <w:rsid w:val="000F5F78"/>
    <w:rsid w:val="000F5FD6"/>
    <w:rsid w:val="000F7DBF"/>
    <w:rsid w:val="000F7F05"/>
    <w:rsid w:val="000F7F73"/>
    <w:rsid w:val="0010014A"/>
    <w:rsid w:val="00100639"/>
    <w:rsid w:val="001019BB"/>
    <w:rsid w:val="0010237E"/>
    <w:rsid w:val="00102544"/>
    <w:rsid w:val="0010266D"/>
    <w:rsid w:val="001038CE"/>
    <w:rsid w:val="00104B3C"/>
    <w:rsid w:val="00106CD4"/>
    <w:rsid w:val="00107445"/>
    <w:rsid w:val="00107591"/>
    <w:rsid w:val="001100DA"/>
    <w:rsid w:val="001113BE"/>
    <w:rsid w:val="00111939"/>
    <w:rsid w:val="00112547"/>
    <w:rsid w:val="00114510"/>
    <w:rsid w:val="001160C4"/>
    <w:rsid w:val="001167CA"/>
    <w:rsid w:val="001167E1"/>
    <w:rsid w:val="00116856"/>
    <w:rsid w:val="00117C75"/>
    <w:rsid w:val="00117CDC"/>
    <w:rsid w:val="00120259"/>
    <w:rsid w:val="00120A3D"/>
    <w:rsid w:val="00122C71"/>
    <w:rsid w:val="001230D8"/>
    <w:rsid w:val="001234BD"/>
    <w:rsid w:val="00123774"/>
    <w:rsid w:val="00123AAB"/>
    <w:rsid w:val="00124D09"/>
    <w:rsid w:val="0012537F"/>
    <w:rsid w:val="00125DBA"/>
    <w:rsid w:val="00126591"/>
    <w:rsid w:val="001266BF"/>
    <w:rsid w:val="00130298"/>
    <w:rsid w:val="00132393"/>
    <w:rsid w:val="001330DD"/>
    <w:rsid w:val="00133208"/>
    <w:rsid w:val="00133D16"/>
    <w:rsid w:val="00134EE7"/>
    <w:rsid w:val="0013601C"/>
    <w:rsid w:val="00136D2B"/>
    <w:rsid w:val="00136D61"/>
    <w:rsid w:val="00136F77"/>
    <w:rsid w:val="0013794A"/>
    <w:rsid w:val="00137EB6"/>
    <w:rsid w:val="00140153"/>
    <w:rsid w:val="00144703"/>
    <w:rsid w:val="00145C0E"/>
    <w:rsid w:val="001460FA"/>
    <w:rsid w:val="001462D2"/>
    <w:rsid w:val="001464CE"/>
    <w:rsid w:val="001470D9"/>
    <w:rsid w:val="00147FB4"/>
    <w:rsid w:val="0015011C"/>
    <w:rsid w:val="00150429"/>
    <w:rsid w:val="001515A0"/>
    <w:rsid w:val="00151616"/>
    <w:rsid w:val="00151887"/>
    <w:rsid w:val="00151B35"/>
    <w:rsid w:val="00152EC5"/>
    <w:rsid w:val="001534CB"/>
    <w:rsid w:val="001537C6"/>
    <w:rsid w:val="00153F29"/>
    <w:rsid w:val="0015429E"/>
    <w:rsid w:val="0015489A"/>
    <w:rsid w:val="00154B3C"/>
    <w:rsid w:val="00154FB4"/>
    <w:rsid w:val="0015720D"/>
    <w:rsid w:val="00157E6F"/>
    <w:rsid w:val="00160656"/>
    <w:rsid w:val="001606AB"/>
    <w:rsid w:val="00160A1A"/>
    <w:rsid w:val="00161270"/>
    <w:rsid w:val="00162B82"/>
    <w:rsid w:val="00163D98"/>
    <w:rsid w:val="001640B5"/>
    <w:rsid w:val="001651BA"/>
    <w:rsid w:val="001661E0"/>
    <w:rsid w:val="0016657A"/>
    <w:rsid w:val="00170F9F"/>
    <w:rsid w:val="001712CD"/>
    <w:rsid w:val="001717BA"/>
    <w:rsid w:val="00172A27"/>
    <w:rsid w:val="00172DC6"/>
    <w:rsid w:val="001730D7"/>
    <w:rsid w:val="0017515F"/>
    <w:rsid w:val="00176EED"/>
    <w:rsid w:val="00177836"/>
    <w:rsid w:val="001802B4"/>
    <w:rsid w:val="00180A61"/>
    <w:rsid w:val="00180ACB"/>
    <w:rsid w:val="00180E91"/>
    <w:rsid w:val="00183060"/>
    <w:rsid w:val="00186623"/>
    <w:rsid w:val="001872E3"/>
    <w:rsid w:val="00187309"/>
    <w:rsid w:val="001879FD"/>
    <w:rsid w:val="00187CBA"/>
    <w:rsid w:val="00190DA3"/>
    <w:rsid w:val="00190E36"/>
    <w:rsid w:val="00191BDB"/>
    <w:rsid w:val="00192D51"/>
    <w:rsid w:val="00193D98"/>
    <w:rsid w:val="001940F1"/>
    <w:rsid w:val="00194D28"/>
    <w:rsid w:val="00196543"/>
    <w:rsid w:val="001A0DF4"/>
    <w:rsid w:val="001A1025"/>
    <w:rsid w:val="001A24BA"/>
    <w:rsid w:val="001A2F47"/>
    <w:rsid w:val="001A43A9"/>
    <w:rsid w:val="001A650F"/>
    <w:rsid w:val="001A6632"/>
    <w:rsid w:val="001A6699"/>
    <w:rsid w:val="001A68E1"/>
    <w:rsid w:val="001A6DCC"/>
    <w:rsid w:val="001A6EBA"/>
    <w:rsid w:val="001B2BFB"/>
    <w:rsid w:val="001B2C52"/>
    <w:rsid w:val="001B360D"/>
    <w:rsid w:val="001B3DBD"/>
    <w:rsid w:val="001B4377"/>
    <w:rsid w:val="001B7758"/>
    <w:rsid w:val="001B7861"/>
    <w:rsid w:val="001B7894"/>
    <w:rsid w:val="001B7942"/>
    <w:rsid w:val="001C0F25"/>
    <w:rsid w:val="001C1FC7"/>
    <w:rsid w:val="001C23E7"/>
    <w:rsid w:val="001C246C"/>
    <w:rsid w:val="001C4801"/>
    <w:rsid w:val="001C4803"/>
    <w:rsid w:val="001C6855"/>
    <w:rsid w:val="001C6F1E"/>
    <w:rsid w:val="001C6FA3"/>
    <w:rsid w:val="001C71E8"/>
    <w:rsid w:val="001C7ABE"/>
    <w:rsid w:val="001C7CD2"/>
    <w:rsid w:val="001D0F7B"/>
    <w:rsid w:val="001D100C"/>
    <w:rsid w:val="001D1A56"/>
    <w:rsid w:val="001D2321"/>
    <w:rsid w:val="001D25D6"/>
    <w:rsid w:val="001D2DCD"/>
    <w:rsid w:val="001D3707"/>
    <w:rsid w:val="001D5055"/>
    <w:rsid w:val="001D58BC"/>
    <w:rsid w:val="001D5C57"/>
    <w:rsid w:val="001D629E"/>
    <w:rsid w:val="001D630C"/>
    <w:rsid w:val="001D64EE"/>
    <w:rsid w:val="001D6DFC"/>
    <w:rsid w:val="001D790C"/>
    <w:rsid w:val="001E044F"/>
    <w:rsid w:val="001E0BCB"/>
    <w:rsid w:val="001E1837"/>
    <w:rsid w:val="001E201B"/>
    <w:rsid w:val="001E20B0"/>
    <w:rsid w:val="001E233D"/>
    <w:rsid w:val="001E2708"/>
    <w:rsid w:val="001E2B42"/>
    <w:rsid w:val="001E2B6A"/>
    <w:rsid w:val="001E309B"/>
    <w:rsid w:val="001E4C57"/>
    <w:rsid w:val="001E57EA"/>
    <w:rsid w:val="001E5CAC"/>
    <w:rsid w:val="001E725F"/>
    <w:rsid w:val="001E7B36"/>
    <w:rsid w:val="001F0B34"/>
    <w:rsid w:val="001F1AF7"/>
    <w:rsid w:val="001F2104"/>
    <w:rsid w:val="001F2383"/>
    <w:rsid w:val="001F2882"/>
    <w:rsid w:val="001F3BA0"/>
    <w:rsid w:val="001F4964"/>
    <w:rsid w:val="001F4D63"/>
    <w:rsid w:val="001F5969"/>
    <w:rsid w:val="001F7063"/>
    <w:rsid w:val="00200571"/>
    <w:rsid w:val="00200A34"/>
    <w:rsid w:val="00200E93"/>
    <w:rsid w:val="00201BB8"/>
    <w:rsid w:val="002029D9"/>
    <w:rsid w:val="00202B04"/>
    <w:rsid w:val="0020308E"/>
    <w:rsid w:val="00204936"/>
    <w:rsid w:val="00204DA3"/>
    <w:rsid w:val="0020558D"/>
    <w:rsid w:val="002100EE"/>
    <w:rsid w:val="00210706"/>
    <w:rsid w:val="00210F5A"/>
    <w:rsid w:val="00212E76"/>
    <w:rsid w:val="0021313D"/>
    <w:rsid w:val="00214DFD"/>
    <w:rsid w:val="0021704D"/>
    <w:rsid w:val="00217C16"/>
    <w:rsid w:val="00220AD4"/>
    <w:rsid w:val="00220EE5"/>
    <w:rsid w:val="00222097"/>
    <w:rsid w:val="00222B42"/>
    <w:rsid w:val="00223180"/>
    <w:rsid w:val="00225E2A"/>
    <w:rsid w:val="00226F04"/>
    <w:rsid w:val="002272E3"/>
    <w:rsid w:val="00227A5C"/>
    <w:rsid w:val="00227EF7"/>
    <w:rsid w:val="00231660"/>
    <w:rsid w:val="002325BE"/>
    <w:rsid w:val="002334E2"/>
    <w:rsid w:val="002348E0"/>
    <w:rsid w:val="00235C8E"/>
    <w:rsid w:val="002361D6"/>
    <w:rsid w:val="00237015"/>
    <w:rsid w:val="00237C93"/>
    <w:rsid w:val="002403A9"/>
    <w:rsid w:val="00241034"/>
    <w:rsid w:val="002415EF"/>
    <w:rsid w:val="00241D18"/>
    <w:rsid w:val="00242E9E"/>
    <w:rsid w:val="00243306"/>
    <w:rsid w:val="002437FD"/>
    <w:rsid w:val="002442E4"/>
    <w:rsid w:val="00244353"/>
    <w:rsid w:val="0024641F"/>
    <w:rsid w:val="00246C53"/>
    <w:rsid w:val="00247A95"/>
    <w:rsid w:val="00250DB1"/>
    <w:rsid w:val="00252228"/>
    <w:rsid w:val="00252521"/>
    <w:rsid w:val="00253AC1"/>
    <w:rsid w:val="00253B46"/>
    <w:rsid w:val="0025490D"/>
    <w:rsid w:val="002561E6"/>
    <w:rsid w:val="00256EC3"/>
    <w:rsid w:val="00257A83"/>
    <w:rsid w:val="00260AA8"/>
    <w:rsid w:val="002626C0"/>
    <w:rsid w:val="00263E6C"/>
    <w:rsid w:val="002643C1"/>
    <w:rsid w:val="00264BB5"/>
    <w:rsid w:val="00265203"/>
    <w:rsid w:val="00265498"/>
    <w:rsid w:val="002654E7"/>
    <w:rsid w:val="0026695A"/>
    <w:rsid w:val="0026699C"/>
    <w:rsid w:val="0026720A"/>
    <w:rsid w:val="00270AEA"/>
    <w:rsid w:val="00270B98"/>
    <w:rsid w:val="00271276"/>
    <w:rsid w:val="00271D47"/>
    <w:rsid w:val="002721D9"/>
    <w:rsid w:val="002721EA"/>
    <w:rsid w:val="00272E62"/>
    <w:rsid w:val="002735E5"/>
    <w:rsid w:val="00274DF0"/>
    <w:rsid w:val="00274E7C"/>
    <w:rsid w:val="002750A5"/>
    <w:rsid w:val="0027562B"/>
    <w:rsid w:val="002761E6"/>
    <w:rsid w:val="002762E9"/>
    <w:rsid w:val="00276B11"/>
    <w:rsid w:val="00277764"/>
    <w:rsid w:val="00280E8A"/>
    <w:rsid w:val="00281819"/>
    <w:rsid w:val="00281F3D"/>
    <w:rsid w:val="00281F62"/>
    <w:rsid w:val="00282059"/>
    <w:rsid w:val="00282E12"/>
    <w:rsid w:val="002835BF"/>
    <w:rsid w:val="00283C6B"/>
    <w:rsid w:val="00283D2C"/>
    <w:rsid w:val="00285066"/>
    <w:rsid w:val="00285164"/>
    <w:rsid w:val="002859B4"/>
    <w:rsid w:val="00286491"/>
    <w:rsid w:val="00290E60"/>
    <w:rsid w:val="00291597"/>
    <w:rsid w:val="00293B0B"/>
    <w:rsid w:val="00293D59"/>
    <w:rsid w:val="00294093"/>
    <w:rsid w:val="00294429"/>
    <w:rsid w:val="00294AD2"/>
    <w:rsid w:val="002952B5"/>
    <w:rsid w:val="00295EA4"/>
    <w:rsid w:val="00297357"/>
    <w:rsid w:val="002A061E"/>
    <w:rsid w:val="002A072B"/>
    <w:rsid w:val="002A078C"/>
    <w:rsid w:val="002A30AF"/>
    <w:rsid w:val="002A3704"/>
    <w:rsid w:val="002A3D06"/>
    <w:rsid w:val="002A4956"/>
    <w:rsid w:val="002A4BA4"/>
    <w:rsid w:val="002A65D6"/>
    <w:rsid w:val="002A6615"/>
    <w:rsid w:val="002A6710"/>
    <w:rsid w:val="002A6EA3"/>
    <w:rsid w:val="002A7C87"/>
    <w:rsid w:val="002B0725"/>
    <w:rsid w:val="002B1025"/>
    <w:rsid w:val="002B1426"/>
    <w:rsid w:val="002B2D23"/>
    <w:rsid w:val="002B34A7"/>
    <w:rsid w:val="002B3BBC"/>
    <w:rsid w:val="002B3C35"/>
    <w:rsid w:val="002B534A"/>
    <w:rsid w:val="002B5DF3"/>
    <w:rsid w:val="002B6B84"/>
    <w:rsid w:val="002B6F1C"/>
    <w:rsid w:val="002B7904"/>
    <w:rsid w:val="002C2136"/>
    <w:rsid w:val="002C2507"/>
    <w:rsid w:val="002C2E6E"/>
    <w:rsid w:val="002C6EF6"/>
    <w:rsid w:val="002C7470"/>
    <w:rsid w:val="002D0144"/>
    <w:rsid w:val="002D081E"/>
    <w:rsid w:val="002D1785"/>
    <w:rsid w:val="002D196F"/>
    <w:rsid w:val="002D2142"/>
    <w:rsid w:val="002D5C1C"/>
    <w:rsid w:val="002D6696"/>
    <w:rsid w:val="002D7707"/>
    <w:rsid w:val="002D7725"/>
    <w:rsid w:val="002E0A13"/>
    <w:rsid w:val="002E0A25"/>
    <w:rsid w:val="002E13A6"/>
    <w:rsid w:val="002E167C"/>
    <w:rsid w:val="002E19DE"/>
    <w:rsid w:val="002E1A59"/>
    <w:rsid w:val="002E1BD1"/>
    <w:rsid w:val="002E33C8"/>
    <w:rsid w:val="002E3737"/>
    <w:rsid w:val="002E391B"/>
    <w:rsid w:val="002E3E26"/>
    <w:rsid w:val="002E4386"/>
    <w:rsid w:val="002E69BB"/>
    <w:rsid w:val="002E6FAB"/>
    <w:rsid w:val="002F1A21"/>
    <w:rsid w:val="002F1D3A"/>
    <w:rsid w:val="002F3DE3"/>
    <w:rsid w:val="002F4996"/>
    <w:rsid w:val="002F5375"/>
    <w:rsid w:val="002F632E"/>
    <w:rsid w:val="002F7C39"/>
    <w:rsid w:val="00300B27"/>
    <w:rsid w:val="00301270"/>
    <w:rsid w:val="00301727"/>
    <w:rsid w:val="0030175D"/>
    <w:rsid w:val="00301F64"/>
    <w:rsid w:val="00302F01"/>
    <w:rsid w:val="00303655"/>
    <w:rsid w:val="00304CB1"/>
    <w:rsid w:val="0030582B"/>
    <w:rsid w:val="00305C1B"/>
    <w:rsid w:val="00305DD7"/>
    <w:rsid w:val="00307859"/>
    <w:rsid w:val="00310AF9"/>
    <w:rsid w:val="00313635"/>
    <w:rsid w:val="003136C9"/>
    <w:rsid w:val="0031465E"/>
    <w:rsid w:val="003148CD"/>
    <w:rsid w:val="00315742"/>
    <w:rsid w:val="003163B3"/>
    <w:rsid w:val="00316C71"/>
    <w:rsid w:val="003200B1"/>
    <w:rsid w:val="003204A2"/>
    <w:rsid w:val="00322A7A"/>
    <w:rsid w:val="00323542"/>
    <w:rsid w:val="00323CB3"/>
    <w:rsid w:val="00324734"/>
    <w:rsid w:val="00324A00"/>
    <w:rsid w:val="00325296"/>
    <w:rsid w:val="00326213"/>
    <w:rsid w:val="00331002"/>
    <w:rsid w:val="0033243A"/>
    <w:rsid w:val="0033350E"/>
    <w:rsid w:val="003344F6"/>
    <w:rsid w:val="003352CC"/>
    <w:rsid w:val="00335B83"/>
    <w:rsid w:val="00335CD5"/>
    <w:rsid w:val="00335FE3"/>
    <w:rsid w:val="00337856"/>
    <w:rsid w:val="00340873"/>
    <w:rsid w:val="00340ADC"/>
    <w:rsid w:val="00340D62"/>
    <w:rsid w:val="00341DEB"/>
    <w:rsid w:val="00341F9D"/>
    <w:rsid w:val="00342B0C"/>
    <w:rsid w:val="00343689"/>
    <w:rsid w:val="003447B3"/>
    <w:rsid w:val="003452D3"/>
    <w:rsid w:val="0034591F"/>
    <w:rsid w:val="0034664F"/>
    <w:rsid w:val="0034697B"/>
    <w:rsid w:val="00346A3D"/>
    <w:rsid w:val="00347F6B"/>
    <w:rsid w:val="00350C20"/>
    <w:rsid w:val="003548F3"/>
    <w:rsid w:val="003548FA"/>
    <w:rsid w:val="00354DE5"/>
    <w:rsid w:val="003551F3"/>
    <w:rsid w:val="00355A74"/>
    <w:rsid w:val="00355BF9"/>
    <w:rsid w:val="00356F69"/>
    <w:rsid w:val="00357234"/>
    <w:rsid w:val="00360554"/>
    <w:rsid w:val="003606CD"/>
    <w:rsid w:val="00361246"/>
    <w:rsid w:val="003613B2"/>
    <w:rsid w:val="00361427"/>
    <w:rsid w:val="003614D0"/>
    <w:rsid w:val="003619F2"/>
    <w:rsid w:val="003619F9"/>
    <w:rsid w:val="0036276F"/>
    <w:rsid w:val="00362E20"/>
    <w:rsid w:val="0036458B"/>
    <w:rsid w:val="003649D6"/>
    <w:rsid w:val="00365CA8"/>
    <w:rsid w:val="0036648B"/>
    <w:rsid w:val="00367266"/>
    <w:rsid w:val="00367FB0"/>
    <w:rsid w:val="00370FF5"/>
    <w:rsid w:val="00371D2F"/>
    <w:rsid w:val="0037257D"/>
    <w:rsid w:val="003748AD"/>
    <w:rsid w:val="0037654E"/>
    <w:rsid w:val="00376B94"/>
    <w:rsid w:val="0038033A"/>
    <w:rsid w:val="00380447"/>
    <w:rsid w:val="00381F2F"/>
    <w:rsid w:val="00382F0B"/>
    <w:rsid w:val="00383092"/>
    <w:rsid w:val="00383560"/>
    <w:rsid w:val="00384161"/>
    <w:rsid w:val="003846FE"/>
    <w:rsid w:val="00385337"/>
    <w:rsid w:val="00385995"/>
    <w:rsid w:val="0038626A"/>
    <w:rsid w:val="00387610"/>
    <w:rsid w:val="00390006"/>
    <w:rsid w:val="00391DC2"/>
    <w:rsid w:val="00393369"/>
    <w:rsid w:val="00394922"/>
    <w:rsid w:val="00395C2F"/>
    <w:rsid w:val="00396B1D"/>
    <w:rsid w:val="00396D43"/>
    <w:rsid w:val="003973D3"/>
    <w:rsid w:val="00397A4C"/>
    <w:rsid w:val="003A01E5"/>
    <w:rsid w:val="003A0892"/>
    <w:rsid w:val="003A1674"/>
    <w:rsid w:val="003A19D4"/>
    <w:rsid w:val="003A1D8D"/>
    <w:rsid w:val="003A3716"/>
    <w:rsid w:val="003A449E"/>
    <w:rsid w:val="003A4BD4"/>
    <w:rsid w:val="003A4D9A"/>
    <w:rsid w:val="003A4F03"/>
    <w:rsid w:val="003A567D"/>
    <w:rsid w:val="003A6BF3"/>
    <w:rsid w:val="003A71F3"/>
    <w:rsid w:val="003A7821"/>
    <w:rsid w:val="003B0F1D"/>
    <w:rsid w:val="003B19F5"/>
    <w:rsid w:val="003B63C5"/>
    <w:rsid w:val="003B6590"/>
    <w:rsid w:val="003C21F7"/>
    <w:rsid w:val="003C27CC"/>
    <w:rsid w:val="003C3DD8"/>
    <w:rsid w:val="003C41F9"/>
    <w:rsid w:val="003C4397"/>
    <w:rsid w:val="003C47E3"/>
    <w:rsid w:val="003C4A44"/>
    <w:rsid w:val="003C53BB"/>
    <w:rsid w:val="003C565D"/>
    <w:rsid w:val="003D0E0A"/>
    <w:rsid w:val="003D2401"/>
    <w:rsid w:val="003D2D09"/>
    <w:rsid w:val="003D3B22"/>
    <w:rsid w:val="003D43A5"/>
    <w:rsid w:val="003D4496"/>
    <w:rsid w:val="003D4530"/>
    <w:rsid w:val="003D7702"/>
    <w:rsid w:val="003D7E4D"/>
    <w:rsid w:val="003D7F56"/>
    <w:rsid w:val="003E01D6"/>
    <w:rsid w:val="003E0F85"/>
    <w:rsid w:val="003E1D0F"/>
    <w:rsid w:val="003E2780"/>
    <w:rsid w:val="003E3A4D"/>
    <w:rsid w:val="003E4851"/>
    <w:rsid w:val="003E58D9"/>
    <w:rsid w:val="003E6488"/>
    <w:rsid w:val="003E75F2"/>
    <w:rsid w:val="003E78A0"/>
    <w:rsid w:val="003F01E2"/>
    <w:rsid w:val="003F09AB"/>
    <w:rsid w:val="003F28E4"/>
    <w:rsid w:val="003F4836"/>
    <w:rsid w:val="003F530D"/>
    <w:rsid w:val="003F75D8"/>
    <w:rsid w:val="003F7A1C"/>
    <w:rsid w:val="00400859"/>
    <w:rsid w:val="0040096B"/>
    <w:rsid w:val="00400E99"/>
    <w:rsid w:val="00400F9C"/>
    <w:rsid w:val="00401C5D"/>
    <w:rsid w:val="00401D58"/>
    <w:rsid w:val="00402145"/>
    <w:rsid w:val="004021E6"/>
    <w:rsid w:val="00402B32"/>
    <w:rsid w:val="00403AE0"/>
    <w:rsid w:val="004047C2"/>
    <w:rsid w:val="00405185"/>
    <w:rsid w:val="00405FB2"/>
    <w:rsid w:val="0040638D"/>
    <w:rsid w:val="00406A20"/>
    <w:rsid w:val="00406B0B"/>
    <w:rsid w:val="00406D06"/>
    <w:rsid w:val="00410402"/>
    <w:rsid w:val="00410AFE"/>
    <w:rsid w:val="00410C93"/>
    <w:rsid w:val="00410D9A"/>
    <w:rsid w:val="00411B4A"/>
    <w:rsid w:val="00413472"/>
    <w:rsid w:val="00414649"/>
    <w:rsid w:val="0041597E"/>
    <w:rsid w:val="00415FB9"/>
    <w:rsid w:val="00416B86"/>
    <w:rsid w:val="0041741A"/>
    <w:rsid w:val="00417E99"/>
    <w:rsid w:val="00420460"/>
    <w:rsid w:val="00420B54"/>
    <w:rsid w:val="00422467"/>
    <w:rsid w:val="00423497"/>
    <w:rsid w:val="00423570"/>
    <w:rsid w:val="00423870"/>
    <w:rsid w:val="00427067"/>
    <w:rsid w:val="0042744F"/>
    <w:rsid w:val="0042763A"/>
    <w:rsid w:val="00427DFB"/>
    <w:rsid w:val="00427E1E"/>
    <w:rsid w:val="004302BA"/>
    <w:rsid w:val="004311DD"/>
    <w:rsid w:val="00431BA1"/>
    <w:rsid w:val="00432024"/>
    <w:rsid w:val="004323D3"/>
    <w:rsid w:val="0043395E"/>
    <w:rsid w:val="0043460D"/>
    <w:rsid w:val="0043498B"/>
    <w:rsid w:val="004349C4"/>
    <w:rsid w:val="00435671"/>
    <w:rsid w:val="0043676D"/>
    <w:rsid w:val="0043715B"/>
    <w:rsid w:val="00437210"/>
    <w:rsid w:val="0044095A"/>
    <w:rsid w:val="004427C6"/>
    <w:rsid w:val="00443A9F"/>
    <w:rsid w:val="00443F18"/>
    <w:rsid w:val="004444EE"/>
    <w:rsid w:val="004454AC"/>
    <w:rsid w:val="00445537"/>
    <w:rsid w:val="00446956"/>
    <w:rsid w:val="00446967"/>
    <w:rsid w:val="00446C20"/>
    <w:rsid w:val="00447BB7"/>
    <w:rsid w:val="00450C33"/>
    <w:rsid w:val="00452E53"/>
    <w:rsid w:val="0045377A"/>
    <w:rsid w:val="0045483B"/>
    <w:rsid w:val="00456141"/>
    <w:rsid w:val="0045751F"/>
    <w:rsid w:val="004614F2"/>
    <w:rsid w:val="0046242A"/>
    <w:rsid w:val="00462878"/>
    <w:rsid w:val="00463522"/>
    <w:rsid w:val="00464527"/>
    <w:rsid w:val="0046485D"/>
    <w:rsid w:val="00465B7A"/>
    <w:rsid w:val="004671F8"/>
    <w:rsid w:val="00467D56"/>
    <w:rsid w:val="00470A4D"/>
    <w:rsid w:val="00470AD0"/>
    <w:rsid w:val="00471630"/>
    <w:rsid w:val="00471D38"/>
    <w:rsid w:val="00471F9A"/>
    <w:rsid w:val="004725D0"/>
    <w:rsid w:val="004727A7"/>
    <w:rsid w:val="00472AA2"/>
    <w:rsid w:val="004733B2"/>
    <w:rsid w:val="0047377F"/>
    <w:rsid w:val="00475265"/>
    <w:rsid w:val="00477255"/>
    <w:rsid w:val="004777F3"/>
    <w:rsid w:val="00481371"/>
    <w:rsid w:val="00481A85"/>
    <w:rsid w:val="00481D7D"/>
    <w:rsid w:val="00484133"/>
    <w:rsid w:val="00485D16"/>
    <w:rsid w:val="00485FB5"/>
    <w:rsid w:val="004873A7"/>
    <w:rsid w:val="004873D9"/>
    <w:rsid w:val="004874B2"/>
    <w:rsid w:val="00490B2F"/>
    <w:rsid w:val="00491F5C"/>
    <w:rsid w:val="004920AB"/>
    <w:rsid w:val="00492C53"/>
    <w:rsid w:val="00493C0A"/>
    <w:rsid w:val="00494F23"/>
    <w:rsid w:val="004953EC"/>
    <w:rsid w:val="00495CEE"/>
    <w:rsid w:val="00496A05"/>
    <w:rsid w:val="00497E63"/>
    <w:rsid w:val="004A0C58"/>
    <w:rsid w:val="004A0D29"/>
    <w:rsid w:val="004A0DE1"/>
    <w:rsid w:val="004A1F01"/>
    <w:rsid w:val="004A2410"/>
    <w:rsid w:val="004A27AC"/>
    <w:rsid w:val="004A2CA3"/>
    <w:rsid w:val="004A2D7E"/>
    <w:rsid w:val="004A35C8"/>
    <w:rsid w:val="004A39C4"/>
    <w:rsid w:val="004A4993"/>
    <w:rsid w:val="004A66E6"/>
    <w:rsid w:val="004B0706"/>
    <w:rsid w:val="004B32A2"/>
    <w:rsid w:val="004B4073"/>
    <w:rsid w:val="004B4667"/>
    <w:rsid w:val="004B4D39"/>
    <w:rsid w:val="004B57ED"/>
    <w:rsid w:val="004B6E17"/>
    <w:rsid w:val="004B7859"/>
    <w:rsid w:val="004C1DD0"/>
    <w:rsid w:val="004C1EB2"/>
    <w:rsid w:val="004C2517"/>
    <w:rsid w:val="004C2DF6"/>
    <w:rsid w:val="004C4070"/>
    <w:rsid w:val="004C448E"/>
    <w:rsid w:val="004C5039"/>
    <w:rsid w:val="004C5E32"/>
    <w:rsid w:val="004C64E4"/>
    <w:rsid w:val="004C710D"/>
    <w:rsid w:val="004D2968"/>
    <w:rsid w:val="004D59CD"/>
    <w:rsid w:val="004D665D"/>
    <w:rsid w:val="004E156F"/>
    <w:rsid w:val="004E55DB"/>
    <w:rsid w:val="004E6A84"/>
    <w:rsid w:val="004E7695"/>
    <w:rsid w:val="004E78ED"/>
    <w:rsid w:val="004F0E30"/>
    <w:rsid w:val="004F3025"/>
    <w:rsid w:val="004F36B8"/>
    <w:rsid w:val="004F38E0"/>
    <w:rsid w:val="004F4A27"/>
    <w:rsid w:val="004F4CA0"/>
    <w:rsid w:val="004F5F47"/>
    <w:rsid w:val="004F75E9"/>
    <w:rsid w:val="00500904"/>
    <w:rsid w:val="00501527"/>
    <w:rsid w:val="00501656"/>
    <w:rsid w:val="00501D06"/>
    <w:rsid w:val="00501E53"/>
    <w:rsid w:val="00501F66"/>
    <w:rsid w:val="00502B2F"/>
    <w:rsid w:val="0050304F"/>
    <w:rsid w:val="005035D0"/>
    <w:rsid w:val="00504261"/>
    <w:rsid w:val="00505CD8"/>
    <w:rsid w:val="005062DC"/>
    <w:rsid w:val="0050632D"/>
    <w:rsid w:val="00506ECD"/>
    <w:rsid w:val="005106C5"/>
    <w:rsid w:val="005106C9"/>
    <w:rsid w:val="00511829"/>
    <w:rsid w:val="00512D00"/>
    <w:rsid w:val="00514179"/>
    <w:rsid w:val="005164F8"/>
    <w:rsid w:val="00520075"/>
    <w:rsid w:val="00520230"/>
    <w:rsid w:val="00521DEC"/>
    <w:rsid w:val="0052293F"/>
    <w:rsid w:val="005237B2"/>
    <w:rsid w:val="0052505D"/>
    <w:rsid w:val="005251A3"/>
    <w:rsid w:val="00525E4E"/>
    <w:rsid w:val="0052628F"/>
    <w:rsid w:val="00526AFB"/>
    <w:rsid w:val="00530287"/>
    <w:rsid w:val="0053062A"/>
    <w:rsid w:val="005309A7"/>
    <w:rsid w:val="005309E0"/>
    <w:rsid w:val="00530AD6"/>
    <w:rsid w:val="00531589"/>
    <w:rsid w:val="00532C25"/>
    <w:rsid w:val="00532FEF"/>
    <w:rsid w:val="00535E36"/>
    <w:rsid w:val="0053607B"/>
    <w:rsid w:val="0053637A"/>
    <w:rsid w:val="0053749A"/>
    <w:rsid w:val="00537AFE"/>
    <w:rsid w:val="00537DAE"/>
    <w:rsid w:val="005404D9"/>
    <w:rsid w:val="00542838"/>
    <w:rsid w:val="00542B1B"/>
    <w:rsid w:val="00542CEF"/>
    <w:rsid w:val="00542D04"/>
    <w:rsid w:val="005431D3"/>
    <w:rsid w:val="00543FE4"/>
    <w:rsid w:val="0054470E"/>
    <w:rsid w:val="00544933"/>
    <w:rsid w:val="00544BE5"/>
    <w:rsid w:val="00544BEA"/>
    <w:rsid w:val="0054525E"/>
    <w:rsid w:val="0054530B"/>
    <w:rsid w:val="00545BE0"/>
    <w:rsid w:val="005460D5"/>
    <w:rsid w:val="00552C49"/>
    <w:rsid w:val="00552D97"/>
    <w:rsid w:val="0055348E"/>
    <w:rsid w:val="00554485"/>
    <w:rsid w:val="00554513"/>
    <w:rsid w:val="00556630"/>
    <w:rsid w:val="00556913"/>
    <w:rsid w:val="00560279"/>
    <w:rsid w:val="0056192A"/>
    <w:rsid w:val="0056241D"/>
    <w:rsid w:val="005631EF"/>
    <w:rsid w:val="0056623E"/>
    <w:rsid w:val="00566A85"/>
    <w:rsid w:val="00567161"/>
    <w:rsid w:val="0057247C"/>
    <w:rsid w:val="00573656"/>
    <w:rsid w:val="00573AE3"/>
    <w:rsid w:val="00575438"/>
    <w:rsid w:val="005758F8"/>
    <w:rsid w:val="00575E91"/>
    <w:rsid w:val="0057664C"/>
    <w:rsid w:val="00577F44"/>
    <w:rsid w:val="005806F6"/>
    <w:rsid w:val="00580E9C"/>
    <w:rsid w:val="00581644"/>
    <w:rsid w:val="005816A7"/>
    <w:rsid w:val="00581B38"/>
    <w:rsid w:val="00583AAC"/>
    <w:rsid w:val="005871FC"/>
    <w:rsid w:val="005902D9"/>
    <w:rsid w:val="00590890"/>
    <w:rsid w:val="00590D2B"/>
    <w:rsid w:val="00590FFC"/>
    <w:rsid w:val="00591CC6"/>
    <w:rsid w:val="005928E0"/>
    <w:rsid w:val="005929B1"/>
    <w:rsid w:val="00592E10"/>
    <w:rsid w:val="00593925"/>
    <w:rsid w:val="00594199"/>
    <w:rsid w:val="00594BB4"/>
    <w:rsid w:val="005955C1"/>
    <w:rsid w:val="00596015"/>
    <w:rsid w:val="0059605E"/>
    <w:rsid w:val="00596AB7"/>
    <w:rsid w:val="005A1EA7"/>
    <w:rsid w:val="005A217B"/>
    <w:rsid w:val="005A2300"/>
    <w:rsid w:val="005A2995"/>
    <w:rsid w:val="005A3929"/>
    <w:rsid w:val="005A44E5"/>
    <w:rsid w:val="005B0724"/>
    <w:rsid w:val="005B0DD6"/>
    <w:rsid w:val="005B10BA"/>
    <w:rsid w:val="005B1948"/>
    <w:rsid w:val="005B1E46"/>
    <w:rsid w:val="005B3357"/>
    <w:rsid w:val="005B3431"/>
    <w:rsid w:val="005B44B9"/>
    <w:rsid w:val="005B523A"/>
    <w:rsid w:val="005B73F3"/>
    <w:rsid w:val="005B7761"/>
    <w:rsid w:val="005B7DC4"/>
    <w:rsid w:val="005C0035"/>
    <w:rsid w:val="005C00A8"/>
    <w:rsid w:val="005C04A5"/>
    <w:rsid w:val="005C0BE6"/>
    <w:rsid w:val="005C187F"/>
    <w:rsid w:val="005C20E5"/>
    <w:rsid w:val="005C29AE"/>
    <w:rsid w:val="005C4211"/>
    <w:rsid w:val="005C42AC"/>
    <w:rsid w:val="005C498C"/>
    <w:rsid w:val="005C4F84"/>
    <w:rsid w:val="005C5E78"/>
    <w:rsid w:val="005C6AF5"/>
    <w:rsid w:val="005C71FB"/>
    <w:rsid w:val="005C73AB"/>
    <w:rsid w:val="005C7C4B"/>
    <w:rsid w:val="005D01C6"/>
    <w:rsid w:val="005D1EF4"/>
    <w:rsid w:val="005D2489"/>
    <w:rsid w:val="005D37D0"/>
    <w:rsid w:val="005D545B"/>
    <w:rsid w:val="005D703E"/>
    <w:rsid w:val="005D76B9"/>
    <w:rsid w:val="005E0478"/>
    <w:rsid w:val="005E0ADA"/>
    <w:rsid w:val="005E14B3"/>
    <w:rsid w:val="005E1C29"/>
    <w:rsid w:val="005E4194"/>
    <w:rsid w:val="005E5525"/>
    <w:rsid w:val="005E5E03"/>
    <w:rsid w:val="005E6014"/>
    <w:rsid w:val="005E633A"/>
    <w:rsid w:val="005E7654"/>
    <w:rsid w:val="005E76E6"/>
    <w:rsid w:val="005F073D"/>
    <w:rsid w:val="005F0D88"/>
    <w:rsid w:val="005F120C"/>
    <w:rsid w:val="005F14CC"/>
    <w:rsid w:val="005F21B6"/>
    <w:rsid w:val="005F2756"/>
    <w:rsid w:val="005F5712"/>
    <w:rsid w:val="005F6BA9"/>
    <w:rsid w:val="005F75D1"/>
    <w:rsid w:val="005F7808"/>
    <w:rsid w:val="005F7FA6"/>
    <w:rsid w:val="0060240C"/>
    <w:rsid w:val="00604CF8"/>
    <w:rsid w:val="00605C92"/>
    <w:rsid w:val="00605FDA"/>
    <w:rsid w:val="00607416"/>
    <w:rsid w:val="006104BE"/>
    <w:rsid w:val="00610EA6"/>
    <w:rsid w:val="00611106"/>
    <w:rsid w:val="006113D1"/>
    <w:rsid w:val="00611A5B"/>
    <w:rsid w:val="00612CF6"/>
    <w:rsid w:val="00613410"/>
    <w:rsid w:val="0061427D"/>
    <w:rsid w:val="00615847"/>
    <w:rsid w:val="006166A5"/>
    <w:rsid w:val="00616BCD"/>
    <w:rsid w:val="006171C3"/>
    <w:rsid w:val="00617986"/>
    <w:rsid w:val="00622D51"/>
    <w:rsid w:val="00622DAF"/>
    <w:rsid w:val="00623BE2"/>
    <w:rsid w:val="00623F6C"/>
    <w:rsid w:val="006240ED"/>
    <w:rsid w:val="0062480E"/>
    <w:rsid w:val="00624BE3"/>
    <w:rsid w:val="00625506"/>
    <w:rsid w:val="00625AE1"/>
    <w:rsid w:val="006321D7"/>
    <w:rsid w:val="00633EAC"/>
    <w:rsid w:val="0063450D"/>
    <w:rsid w:val="00634C9C"/>
    <w:rsid w:val="00634D6B"/>
    <w:rsid w:val="006350CE"/>
    <w:rsid w:val="006354E5"/>
    <w:rsid w:val="00636637"/>
    <w:rsid w:val="006420D2"/>
    <w:rsid w:val="0064248F"/>
    <w:rsid w:val="006428C7"/>
    <w:rsid w:val="006435E9"/>
    <w:rsid w:val="00646291"/>
    <w:rsid w:val="006463C6"/>
    <w:rsid w:val="00646765"/>
    <w:rsid w:val="006467F5"/>
    <w:rsid w:val="00646B8F"/>
    <w:rsid w:val="00650E95"/>
    <w:rsid w:val="00652F52"/>
    <w:rsid w:val="00652FC6"/>
    <w:rsid w:val="00654179"/>
    <w:rsid w:val="00654292"/>
    <w:rsid w:val="00654A48"/>
    <w:rsid w:val="00655009"/>
    <w:rsid w:val="00655D64"/>
    <w:rsid w:val="0065651B"/>
    <w:rsid w:val="00656AD7"/>
    <w:rsid w:val="00662544"/>
    <w:rsid w:val="00662EED"/>
    <w:rsid w:val="00663C70"/>
    <w:rsid w:val="006640BE"/>
    <w:rsid w:val="00664607"/>
    <w:rsid w:val="006646B7"/>
    <w:rsid w:val="00664A13"/>
    <w:rsid w:val="0066533E"/>
    <w:rsid w:val="00665D59"/>
    <w:rsid w:val="00666958"/>
    <w:rsid w:val="00670089"/>
    <w:rsid w:val="0067013B"/>
    <w:rsid w:val="006716A7"/>
    <w:rsid w:val="00671F17"/>
    <w:rsid w:val="006721AA"/>
    <w:rsid w:val="00672DAA"/>
    <w:rsid w:val="006734E7"/>
    <w:rsid w:val="006753C2"/>
    <w:rsid w:val="00675A98"/>
    <w:rsid w:val="00675B9A"/>
    <w:rsid w:val="00675DA1"/>
    <w:rsid w:val="00676D36"/>
    <w:rsid w:val="0067719A"/>
    <w:rsid w:val="0067773C"/>
    <w:rsid w:val="00677CCE"/>
    <w:rsid w:val="00677F90"/>
    <w:rsid w:val="00680317"/>
    <w:rsid w:val="0068086C"/>
    <w:rsid w:val="00680AE4"/>
    <w:rsid w:val="00680D3D"/>
    <w:rsid w:val="00680F54"/>
    <w:rsid w:val="00683435"/>
    <w:rsid w:val="006835EE"/>
    <w:rsid w:val="006837E8"/>
    <w:rsid w:val="00683A4D"/>
    <w:rsid w:val="00684E51"/>
    <w:rsid w:val="00687A70"/>
    <w:rsid w:val="006905EB"/>
    <w:rsid w:val="006917A1"/>
    <w:rsid w:val="00692FDE"/>
    <w:rsid w:val="00693259"/>
    <w:rsid w:val="00694263"/>
    <w:rsid w:val="00695F8E"/>
    <w:rsid w:val="00696324"/>
    <w:rsid w:val="00696BF0"/>
    <w:rsid w:val="00696EBF"/>
    <w:rsid w:val="00697F6A"/>
    <w:rsid w:val="006A100B"/>
    <w:rsid w:val="006A143A"/>
    <w:rsid w:val="006A22DE"/>
    <w:rsid w:val="006A2C4B"/>
    <w:rsid w:val="006A3285"/>
    <w:rsid w:val="006A4CAC"/>
    <w:rsid w:val="006A4DAF"/>
    <w:rsid w:val="006A7395"/>
    <w:rsid w:val="006B1874"/>
    <w:rsid w:val="006B42BF"/>
    <w:rsid w:val="006B56BA"/>
    <w:rsid w:val="006B6F91"/>
    <w:rsid w:val="006B72DE"/>
    <w:rsid w:val="006B7D3F"/>
    <w:rsid w:val="006B7EFF"/>
    <w:rsid w:val="006C1D37"/>
    <w:rsid w:val="006C3449"/>
    <w:rsid w:val="006C3486"/>
    <w:rsid w:val="006C5D17"/>
    <w:rsid w:val="006C5FC1"/>
    <w:rsid w:val="006C6D1C"/>
    <w:rsid w:val="006C7984"/>
    <w:rsid w:val="006D014E"/>
    <w:rsid w:val="006D01B5"/>
    <w:rsid w:val="006D06FD"/>
    <w:rsid w:val="006D1153"/>
    <w:rsid w:val="006D14B0"/>
    <w:rsid w:val="006D19D4"/>
    <w:rsid w:val="006D27B1"/>
    <w:rsid w:val="006D29EB"/>
    <w:rsid w:val="006D35ED"/>
    <w:rsid w:val="006D44E1"/>
    <w:rsid w:val="006D7B77"/>
    <w:rsid w:val="006D7D93"/>
    <w:rsid w:val="006E21FA"/>
    <w:rsid w:val="006E2969"/>
    <w:rsid w:val="006E3197"/>
    <w:rsid w:val="006E3FE8"/>
    <w:rsid w:val="006E4F5E"/>
    <w:rsid w:val="006E7C4C"/>
    <w:rsid w:val="006F023F"/>
    <w:rsid w:val="006F0A64"/>
    <w:rsid w:val="006F0FB7"/>
    <w:rsid w:val="006F2359"/>
    <w:rsid w:val="006F272D"/>
    <w:rsid w:val="006F3133"/>
    <w:rsid w:val="006F339E"/>
    <w:rsid w:val="006F34E9"/>
    <w:rsid w:val="006F5290"/>
    <w:rsid w:val="006F533E"/>
    <w:rsid w:val="006F5A07"/>
    <w:rsid w:val="006F64A4"/>
    <w:rsid w:val="007001FA"/>
    <w:rsid w:val="00700302"/>
    <w:rsid w:val="007006E6"/>
    <w:rsid w:val="007007B1"/>
    <w:rsid w:val="007010CF"/>
    <w:rsid w:val="007018B0"/>
    <w:rsid w:val="007024B8"/>
    <w:rsid w:val="00702908"/>
    <w:rsid w:val="00703515"/>
    <w:rsid w:val="007035E2"/>
    <w:rsid w:val="00703636"/>
    <w:rsid w:val="00704645"/>
    <w:rsid w:val="00704E5D"/>
    <w:rsid w:val="00704F64"/>
    <w:rsid w:val="007050D2"/>
    <w:rsid w:val="00705739"/>
    <w:rsid w:val="00705B42"/>
    <w:rsid w:val="00706335"/>
    <w:rsid w:val="00706802"/>
    <w:rsid w:val="00706B02"/>
    <w:rsid w:val="00710548"/>
    <w:rsid w:val="00710759"/>
    <w:rsid w:val="00710E3C"/>
    <w:rsid w:val="00711109"/>
    <w:rsid w:val="00711A5B"/>
    <w:rsid w:val="00712312"/>
    <w:rsid w:val="0071316F"/>
    <w:rsid w:val="00713A16"/>
    <w:rsid w:val="00713F21"/>
    <w:rsid w:val="00714ABC"/>
    <w:rsid w:val="00715956"/>
    <w:rsid w:val="00715FB5"/>
    <w:rsid w:val="007171A6"/>
    <w:rsid w:val="0071799D"/>
    <w:rsid w:val="00717BD0"/>
    <w:rsid w:val="00721C5C"/>
    <w:rsid w:val="007226F1"/>
    <w:rsid w:val="00722DF9"/>
    <w:rsid w:val="0072341D"/>
    <w:rsid w:val="00723BB2"/>
    <w:rsid w:val="007257C1"/>
    <w:rsid w:val="00726088"/>
    <w:rsid w:val="00726240"/>
    <w:rsid w:val="00726EE1"/>
    <w:rsid w:val="0072724D"/>
    <w:rsid w:val="00727B6A"/>
    <w:rsid w:val="0073019A"/>
    <w:rsid w:val="00730921"/>
    <w:rsid w:val="00730B6A"/>
    <w:rsid w:val="00730BB0"/>
    <w:rsid w:val="00730BF5"/>
    <w:rsid w:val="00732375"/>
    <w:rsid w:val="007324B5"/>
    <w:rsid w:val="00735A84"/>
    <w:rsid w:val="00736D88"/>
    <w:rsid w:val="00736DD2"/>
    <w:rsid w:val="0073770D"/>
    <w:rsid w:val="00737C1C"/>
    <w:rsid w:val="00741521"/>
    <w:rsid w:val="00741B65"/>
    <w:rsid w:val="007436B5"/>
    <w:rsid w:val="007449F3"/>
    <w:rsid w:val="0074681C"/>
    <w:rsid w:val="00746EC2"/>
    <w:rsid w:val="00747EB5"/>
    <w:rsid w:val="007503D2"/>
    <w:rsid w:val="00750AA9"/>
    <w:rsid w:val="00751043"/>
    <w:rsid w:val="00751C7D"/>
    <w:rsid w:val="00751DFD"/>
    <w:rsid w:val="00752A0C"/>
    <w:rsid w:val="00753C61"/>
    <w:rsid w:val="0075426B"/>
    <w:rsid w:val="00755648"/>
    <w:rsid w:val="0075637C"/>
    <w:rsid w:val="00757324"/>
    <w:rsid w:val="0075785D"/>
    <w:rsid w:val="00760BE7"/>
    <w:rsid w:val="0076177B"/>
    <w:rsid w:val="007635B7"/>
    <w:rsid w:val="00765B35"/>
    <w:rsid w:val="007670C4"/>
    <w:rsid w:val="0076753A"/>
    <w:rsid w:val="00770AB5"/>
    <w:rsid w:val="00771079"/>
    <w:rsid w:val="0077172F"/>
    <w:rsid w:val="00771AFC"/>
    <w:rsid w:val="00772363"/>
    <w:rsid w:val="00772398"/>
    <w:rsid w:val="007726AA"/>
    <w:rsid w:val="00774392"/>
    <w:rsid w:val="0077590F"/>
    <w:rsid w:val="00775FDF"/>
    <w:rsid w:val="007764FB"/>
    <w:rsid w:val="00777024"/>
    <w:rsid w:val="0078000F"/>
    <w:rsid w:val="007802FC"/>
    <w:rsid w:val="00781626"/>
    <w:rsid w:val="00781AFA"/>
    <w:rsid w:val="00781B2D"/>
    <w:rsid w:val="00782DA3"/>
    <w:rsid w:val="007857D7"/>
    <w:rsid w:val="007869F0"/>
    <w:rsid w:val="007871CE"/>
    <w:rsid w:val="007876DF"/>
    <w:rsid w:val="007879A9"/>
    <w:rsid w:val="0079019C"/>
    <w:rsid w:val="00790F9F"/>
    <w:rsid w:val="00792CD2"/>
    <w:rsid w:val="00793424"/>
    <w:rsid w:val="00793956"/>
    <w:rsid w:val="00793D41"/>
    <w:rsid w:val="00794396"/>
    <w:rsid w:val="00794D1E"/>
    <w:rsid w:val="007959AC"/>
    <w:rsid w:val="00796314"/>
    <w:rsid w:val="0079726B"/>
    <w:rsid w:val="007A0220"/>
    <w:rsid w:val="007A162D"/>
    <w:rsid w:val="007A1846"/>
    <w:rsid w:val="007A1919"/>
    <w:rsid w:val="007A20BC"/>
    <w:rsid w:val="007A20E0"/>
    <w:rsid w:val="007A4430"/>
    <w:rsid w:val="007A4D61"/>
    <w:rsid w:val="007A5687"/>
    <w:rsid w:val="007A67A7"/>
    <w:rsid w:val="007A73AD"/>
    <w:rsid w:val="007B02B9"/>
    <w:rsid w:val="007B2204"/>
    <w:rsid w:val="007B314B"/>
    <w:rsid w:val="007B3BC8"/>
    <w:rsid w:val="007B4B60"/>
    <w:rsid w:val="007B4E96"/>
    <w:rsid w:val="007B5581"/>
    <w:rsid w:val="007B6CE1"/>
    <w:rsid w:val="007B7037"/>
    <w:rsid w:val="007C0124"/>
    <w:rsid w:val="007C0791"/>
    <w:rsid w:val="007C1A34"/>
    <w:rsid w:val="007C1B6E"/>
    <w:rsid w:val="007C20BD"/>
    <w:rsid w:val="007C2337"/>
    <w:rsid w:val="007C294D"/>
    <w:rsid w:val="007C29B0"/>
    <w:rsid w:val="007C3836"/>
    <w:rsid w:val="007C3DBA"/>
    <w:rsid w:val="007C6E12"/>
    <w:rsid w:val="007C7130"/>
    <w:rsid w:val="007C775D"/>
    <w:rsid w:val="007D0083"/>
    <w:rsid w:val="007D0EDC"/>
    <w:rsid w:val="007D0F51"/>
    <w:rsid w:val="007D14F5"/>
    <w:rsid w:val="007D1764"/>
    <w:rsid w:val="007D1846"/>
    <w:rsid w:val="007D2341"/>
    <w:rsid w:val="007D2759"/>
    <w:rsid w:val="007D2CF9"/>
    <w:rsid w:val="007D3868"/>
    <w:rsid w:val="007D46FC"/>
    <w:rsid w:val="007D4D87"/>
    <w:rsid w:val="007D5361"/>
    <w:rsid w:val="007D6C2E"/>
    <w:rsid w:val="007D70B0"/>
    <w:rsid w:val="007D7551"/>
    <w:rsid w:val="007D7E65"/>
    <w:rsid w:val="007E0D45"/>
    <w:rsid w:val="007E2B3E"/>
    <w:rsid w:val="007E30AE"/>
    <w:rsid w:val="007E3173"/>
    <w:rsid w:val="007E418B"/>
    <w:rsid w:val="007E56FA"/>
    <w:rsid w:val="007E5F58"/>
    <w:rsid w:val="007E6305"/>
    <w:rsid w:val="007E63CE"/>
    <w:rsid w:val="007E6479"/>
    <w:rsid w:val="007E6827"/>
    <w:rsid w:val="007E694D"/>
    <w:rsid w:val="007F029F"/>
    <w:rsid w:val="007F17FC"/>
    <w:rsid w:val="007F1F0F"/>
    <w:rsid w:val="007F2690"/>
    <w:rsid w:val="007F2B97"/>
    <w:rsid w:val="007F3D2F"/>
    <w:rsid w:val="007F5282"/>
    <w:rsid w:val="007F541D"/>
    <w:rsid w:val="007F6999"/>
    <w:rsid w:val="007F6CB3"/>
    <w:rsid w:val="007F7139"/>
    <w:rsid w:val="007F7792"/>
    <w:rsid w:val="008020D2"/>
    <w:rsid w:val="0080210A"/>
    <w:rsid w:val="00802EB2"/>
    <w:rsid w:val="008033CB"/>
    <w:rsid w:val="008041D4"/>
    <w:rsid w:val="008044FF"/>
    <w:rsid w:val="008059D8"/>
    <w:rsid w:val="00806288"/>
    <w:rsid w:val="00806A0B"/>
    <w:rsid w:val="00807318"/>
    <w:rsid w:val="00807662"/>
    <w:rsid w:val="00807C13"/>
    <w:rsid w:val="00810C1B"/>
    <w:rsid w:val="00810F79"/>
    <w:rsid w:val="0081156A"/>
    <w:rsid w:val="00811CDC"/>
    <w:rsid w:val="00813C0C"/>
    <w:rsid w:val="00814772"/>
    <w:rsid w:val="00816F77"/>
    <w:rsid w:val="008176A0"/>
    <w:rsid w:val="0082155D"/>
    <w:rsid w:val="00821EFD"/>
    <w:rsid w:val="0082217E"/>
    <w:rsid w:val="00823F36"/>
    <w:rsid w:val="008242F5"/>
    <w:rsid w:val="008246CB"/>
    <w:rsid w:val="008263D0"/>
    <w:rsid w:val="008264A7"/>
    <w:rsid w:val="008266E8"/>
    <w:rsid w:val="00826D42"/>
    <w:rsid w:val="00827398"/>
    <w:rsid w:val="00827788"/>
    <w:rsid w:val="008278CB"/>
    <w:rsid w:val="00830F57"/>
    <w:rsid w:val="008318D8"/>
    <w:rsid w:val="00832847"/>
    <w:rsid w:val="00833AEF"/>
    <w:rsid w:val="008342AF"/>
    <w:rsid w:val="008342C3"/>
    <w:rsid w:val="00834459"/>
    <w:rsid w:val="00834E01"/>
    <w:rsid w:val="00835F02"/>
    <w:rsid w:val="00836E30"/>
    <w:rsid w:val="00837103"/>
    <w:rsid w:val="00842125"/>
    <w:rsid w:val="0084213B"/>
    <w:rsid w:val="008425F1"/>
    <w:rsid w:val="00842974"/>
    <w:rsid w:val="00842D0D"/>
    <w:rsid w:val="00843966"/>
    <w:rsid w:val="008459FE"/>
    <w:rsid w:val="008468A9"/>
    <w:rsid w:val="00847A83"/>
    <w:rsid w:val="00852814"/>
    <w:rsid w:val="00853D80"/>
    <w:rsid w:val="00854936"/>
    <w:rsid w:val="0085550A"/>
    <w:rsid w:val="008566B6"/>
    <w:rsid w:val="008570FD"/>
    <w:rsid w:val="0085774D"/>
    <w:rsid w:val="00857C4E"/>
    <w:rsid w:val="008608BB"/>
    <w:rsid w:val="00861390"/>
    <w:rsid w:val="00861667"/>
    <w:rsid w:val="008616EF"/>
    <w:rsid w:val="00861BD4"/>
    <w:rsid w:val="008633AA"/>
    <w:rsid w:val="008639FF"/>
    <w:rsid w:val="00863C25"/>
    <w:rsid w:val="00864171"/>
    <w:rsid w:val="0086432B"/>
    <w:rsid w:val="008662A7"/>
    <w:rsid w:val="0086729A"/>
    <w:rsid w:val="008705BC"/>
    <w:rsid w:val="008705D7"/>
    <w:rsid w:val="00870B86"/>
    <w:rsid w:val="0087107F"/>
    <w:rsid w:val="0087113B"/>
    <w:rsid w:val="00871153"/>
    <w:rsid w:val="00871E92"/>
    <w:rsid w:val="008747E0"/>
    <w:rsid w:val="00874AFC"/>
    <w:rsid w:val="00875667"/>
    <w:rsid w:val="00875A42"/>
    <w:rsid w:val="00876CEE"/>
    <w:rsid w:val="00880BDF"/>
    <w:rsid w:val="008822D6"/>
    <w:rsid w:val="00882BE2"/>
    <w:rsid w:val="008904A8"/>
    <w:rsid w:val="00890A0E"/>
    <w:rsid w:val="0089236E"/>
    <w:rsid w:val="00893161"/>
    <w:rsid w:val="008937BD"/>
    <w:rsid w:val="00893928"/>
    <w:rsid w:val="00894AAF"/>
    <w:rsid w:val="00894C93"/>
    <w:rsid w:val="00895EBA"/>
    <w:rsid w:val="00896775"/>
    <w:rsid w:val="0089729F"/>
    <w:rsid w:val="008978FB"/>
    <w:rsid w:val="008A06EC"/>
    <w:rsid w:val="008A0786"/>
    <w:rsid w:val="008A18C0"/>
    <w:rsid w:val="008A1B38"/>
    <w:rsid w:val="008A2865"/>
    <w:rsid w:val="008A2F96"/>
    <w:rsid w:val="008A3D79"/>
    <w:rsid w:val="008A4057"/>
    <w:rsid w:val="008A4A6A"/>
    <w:rsid w:val="008A5FC9"/>
    <w:rsid w:val="008A62A0"/>
    <w:rsid w:val="008A638D"/>
    <w:rsid w:val="008A6480"/>
    <w:rsid w:val="008A663E"/>
    <w:rsid w:val="008A66AD"/>
    <w:rsid w:val="008A722D"/>
    <w:rsid w:val="008B0A8D"/>
    <w:rsid w:val="008B0CBD"/>
    <w:rsid w:val="008B1BA8"/>
    <w:rsid w:val="008B2198"/>
    <w:rsid w:val="008B3AC8"/>
    <w:rsid w:val="008B3F6D"/>
    <w:rsid w:val="008B55C8"/>
    <w:rsid w:val="008B66E6"/>
    <w:rsid w:val="008B678A"/>
    <w:rsid w:val="008B6E63"/>
    <w:rsid w:val="008B782A"/>
    <w:rsid w:val="008C0294"/>
    <w:rsid w:val="008C02FD"/>
    <w:rsid w:val="008C09BC"/>
    <w:rsid w:val="008C11DB"/>
    <w:rsid w:val="008C299C"/>
    <w:rsid w:val="008C2E02"/>
    <w:rsid w:val="008C3244"/>
    <w:rsid w:val="008C3552"/>
    <w:rsid w:val="008C4619"/>
    <w:rsid w:val="008C4661"/>
    <w:rsid w:val="008C4934"/>
    <w:rsid w:val="008C499D"/>
    <w:rsid w:val="008C510F"/>
    <w:rsid w:val="008C5261"/>
    <w:rsid w:val="008C56FE"/>
    <w:rsid w:val="008C5A3B"/>
    <w:rsid w:val="008C5AAB"/>
    <w:rsid w:val="008C6769"/>
    <w:rsid w:val="008C67D1"/>
    <w:rsid w:val="008D027C"/>
    <w:rsid w:val="008D1919"/>
    <w:rsid w:val="008D2351"/>
    <w:rsid w:val="008D2D66"/>
    <w:rsid w:val="008D37C0"/>
    <w:rsid w:val="008D4A23"/>
    <w:rsid w:val="008D54A7"/>
    <w:rsid w:val="008D7874"/>
    <w:rsid w:val="008E0B6B"/>
    <w:rsid w:val="008E1579"/>
    <w:rsid w:val="008E2B59"/>
    <w:rsid w:val="008E2E60"/>
    <w:rsid w:val="008E3B3E"/>
    <w:rsid w:val="008E3F17"/>
    <w:rsid w:val="008E41E0"/>
    <w:rsid w:val="008E4808"/>
    <w:rsid w:val="008E509E"/>
    <w:rsid w:val="008E512F"/>
    <w:rsid w:val="008E5687"/>
    <w:rsid w:val="008E57AC"/>
    <w:rsid w:val="008E613C"/>
    <w:rsid w:val="008E66B8"/>
    <w:rsid w:val="008E7A06"/>
    <w:rsid w:val="008F01C1"/>
    <w:rsid w:val="008F1483"/>
    <w:rsid w:val="008F1988"/>
    <w:rsid w:val="008F4441"/>
    <w:rsid w:val="008F450F"/>
    <w:rsid w:val="008F53B7"/>
    <w:rsid w:val="008F5EA6"/>
    <w:rsid w:val="008F6252"/>
    <w:rsid w:val="008F71FD"/>
    <w:rsid w:val="008F7359"/>
    <w:rsid w:val="008F78E2"/>
    <w:rsid w:val="0090117A"/>
    <w:rsid w:val="009017D2"/>
    <w:rsid w:val="009023F3"/>
    <w:rsid w:val="00902B99"/>
    <w:rsid w:val="00902CD3"/>
    <w:rsid w:val="0090383C"/>
    <w:rsid w:val="00903FE2"/>
    <w:rsid w:val="00906019"/>
    <w:rsid w:val="00910DE7"/>
    <w:rsid w:val="00912132"/>
    <w:rsid w:val="009129CA"/>
    <w:rsid w:val="00912AEC"/>
    <w:rsid w:val="009130B2"/>
    <w:rsid w:val="00914C75"/>
    <w:rsid w:val="0091585B"/>
    <w:rsid w:val="00915C4F"/>
    <w:rsid w:val="009165AE"/>
    <w:rsid w:val="00916996"/>
    <w:rsid w:val="0091737F"/>
    <w:rsid w:val="0091791E"/>
    <w:rsid w:val="00920FFA"/>
    <w:rsid w:val="00921988"/>
    <w:rsid w:val="009227B8"/>
    <w:rsid w:val="00922F48"/>
    <w:rsid w:val="00922FAD"/>
    <w:rsid w:val="00924138"/>
    <w:rsid w:val="009247CD"/>
    <w:rsid w:val="00924F0A"/>
    <w:rsid w:val="00925681"/>
    <w:rsid w:val="009256D6"/>
    <w:rsid w:val="00925C89"/>
    <w:rsid w:val="00925D5C"/>
    <w:rsid w:val="00925ED6"/>
    <w:rsid w:val="0092708B"/>
    <w:rsid w:val="0093049D"/>
    <w:rsid w:val="009316E5"/>
    <w:rsid w:val="00935625"/>
    <w:rsid w:val="00937713"/>
    <w:rsid w:val="00937A9A"/>
    <w:rsid w:val="00937D8C"/>
    <w:rsid w:val="00940235"/>
    <w:rsid w:val="00940EA9"/>
    <w:rsid w:val="00942222"/>
    <w:rsid w:val="00942E54"/>
    <w:rsid w:val="00944592"/>
    <w:rsid w:val="00944CC1"/>
    <w:rsid w:val="00945839"/>
    <w:rsid w:val="00945A4A"/>
    <w:rsid w:val="00951E11"/>
    <w:rsid w:val="00953333"/>
    <w:rsid w:val="0095340A"/>
    <w:rsid w:val="00954B4D"/>
    <w:rsid w:val="009551C9"/>
    <w:rsid w:val="009551F9"/>
    <w:rsid w:val="00955A35"/>
    <w:rsid w:val="0095672D"/>
    <w:rsid w:val="009606C4"/>
    <w:rsid w:val="00960AF8"/>
    <w:rsid w:val="009628B9"/>
    <w:rsid w:val="00962EAD"/>
    <w:rsid w:val="0096342A"/>
    <w:rsid w:val="0096444A"/>
    <w:rsid w:val="00965B96"/>
    <w:rsid w:val="00966820"/>
    <w:rsid w:val="00966BBD"/>
    <w:rsid w:val="00967762"/>
    <w:rsid w:val="0096788F"/>
    <w:rsid w:val="00967A6B"/>
    <w:rsid w:val="0097148A"/>
    <w:rsid w:val="00971E57"/>
    <w:rsid w:val="009723CF"/>
    <w:rsid w:val="00972A9D"/>
    <w:rsid w:val="00972C86"/>
    <w:rsid w:val="00974C9E"/>
    <w:rsid w:val="00974E2A"/>
    <w:rsid w:val="00975A73"/>
    <w:rsid w:val="0097676D"/>
    <w:rsid w:val="00977C81"/>
    <w:rsid w:val="00980037"/>
    <w:rsid w:val="0098065F"/>
    <w:rsid w:val="00980BDD"/>
    <w:rsid w:val="00980ECD"/>
    <w:rsid w:val="009810D3"/>
    <w:rsid w:val="00983B43"/>
    <w:rsid w:val="00983D82"/>
    <w:rsid w:val="009844DD"/>
    <w:rsid w:val="00985462"/>
    <w:rsid w:val="00986862"/>
    <w:rsid w:val="0098698B"/>
    <w:rsid w:val="00990179"/>
    <w:rsid w:val="00991B37"/>
    <w:rsid w:val="00992231"/>
    <w:rsid w:val="009927D8"/>
    <w:rsid w:val="009942B5"/>
    <w:rsid w:val="00995F35"/>
    <w:rsid w:val="009965C7"/>
    <w:rsid w:val="00996680"/>
    <w:rsid w:val="009967FA"/>
    <w:rsid w:val="009974B0"/>
    <w:rsid w:val="009974B5"/>
    <w:rsid w:val="009A1EDF"/>
    <w:rsid w:val="009A1FCE"/>
    <w:rsid w:val="009A27AF"/>
    <w:rsid w:val="009A43F9"/>
    <w:rsid w:val="009A5499"/>
    <w:rsid w:val="009A7B55"/>
    <w:rsid w:val="009A7FA3"/>
    <w:rsid w:val="009B09A1"/>
    <w:rsid w:val="009B10F7"/>
    <w:rsid w:val="009B18B2"/>
    <w:rsid w:val="009B3C4A"/>
    <w:rsid w:val="009B4C7C"/>
    <w:rsid w:val="009B71E7"/>
    <w:rsid w:val="009C00D5"/>
    <w:rsid w:val="009C2583"/>
    <w:rsid w:val="009C2C42"/>
    <w:rsid w:val="009C3034"/>
    <w:rsid w:val="009C32D2"/>
    <w:rsid w:val="009C36E8"/>
    <w:rsid w:val="009C3D9F"/>
    <w:rsid w:val="009C51A7"/>
    <w:rsid w:val="009C54B9"/>
    <w:rsid w:val="009C6FC6"/>
    <w:rsid w:val="009C7687"/>
    <w:rsid w:val="009D0550"/>
    <w:rsid w:val="009D0824"/>
    <w:rsid w:val="009D15CD"/>
    <w:rsid w:val="009D2290"/>
    <w:rsid w:val="009D2FDC"/>
    <w:rsid w:val="009D3181"/>
    <w:rsid w:val="009D3D3C"/>
    <w:rsid w:val="009D4BA0"/>
    <w:rsid w:val="009D57AB"/>
    <w:rsid w:val="009D7719"/>
    <w:rsid w:val="009D79D1"/>
    <w:rsid w:val="009D7C75"/>
    <w:rsid w:val="009D7FE0"/>
    <w:rsid w:val="009E0853"/>
    <w:rsid w:val="009E17F7"/>
    <w:rsid w:val="009E18D4"/>
    <w:rsid w:val="009E29C0"/>
    <w:rsid w:val="009E3F5D"/>
    <w:rsid w:val="009E4606"/>
    <w:rsid w:val="009E49E4"/>
    <w:rsid w:val="009E4CA2"/>
    <w:rsid w:val="009E7207"/>
    <w:rsid w:val="009E7285"/>
    <w:rsid w:val="009E737D"/>
    <w:rsid w:val="009E744B"/>
    <w:rsid w:val="009E7919"/>
    <w:rsid w:val="009F066D"/>
    <w:rsid w:val="009F15AF"/>
    <w:rsid w:val="009F2165"/>
    <w:rsid w:val="009F2518"/>
    <w:rsid w:val="009F28A3"/>
    <w:rsid w:val="009F3429"/>
    <w:rsid w:val="009F3A6B"/>
    <w:rsid w:val="009F3E75"/>
    <w:rsid w:val="009F41BD"/>
    <w:rsid w:val="009F4704"/>
    <w:rsid w:val="009F574C"/>
    <w:rsid w:val="009F5888"/>
    <w:rsid w:val="00A006F6"/>
    <w:rsid w:val="00A01F04"/>
    <w:rsid w:val="00A026C7"/>
    <w:rsid w:val="00A02A24"/>
    <w:rsid w:val="00A0372A"/>
    <w:rsid w:val="00A03977"/>
    <w:rsid w:val="00A03B8F"/>
    <w:rsid w:val="00A04E3E"/>
    <w:rsid w:val="00A05117"/>
    <w:rsid w:val="00A07C7F"/>
    <w:rsid w:val="00A10447"/>
    <w:rsid w:val="00A1077A"/>
    <w:rsid w:val="00A109D2"/>
    <w:rsid w:val="00A11454"/>
    <w:rsid w:val="00A11D50"/>
    <w:rsid w:val="00A14BAC"/>
    <w:rsid w:val="00A151AA"/>
    <w:rsid w:val="00A1610D"/>
    <w:rsid w:val="00A16548"/>
    <w:rsid w:val="00A165DC"/>
    <w:rsid w:val="00A16A69"/>
    <w:rsid w:val="00A17234"/>
    <w:rsid w:val="00A17D17"/>
    <w:rsid w:val="00A20E1D"/>
    <w:rsid w:val="00A21055"/>
    <w:rsid w:val="00A21413"/>
    <w:rsid w:val="00A21425"/>
    <w:rsid w:val="00A220A4"/>
    <w:rsid w:val="00A245FD"/>
    <w:rsid w:val="00A247D5"/>
    <w:rsid w:val="00A24A41"/>
    <w:rsid w:val="00A26FF7"/>
    <w:rsid w:val="00A27535"/>
    <w:rsid w:val="00A27F77"/>
    <w:rsid w:val="00A310A7"/>
    <w:rsid w:val="00A320FA"/>
    <w:rsid w:val="00A334D4"/>
    <w:rsid w:val="00A3496C"/>
    <w:rsid w:val="00A36452"/>
    <w:rsid w:val="00A37419"/>
    <w:rsid w:val="00A37ADD"/>
    <w:rsid w:val="00A43F12"/>
    <w:rsid w:val="00A445DC"/>
    <w:rsid w:val="00A44BEA"/>
    <w:rsid w:val="00A46518"/>
    <w:rsid w:val="00A477C2"/>
    <w:rsid w:val="00A479C0"/>
    <w:rsid w:val="00A50886"/>
    <w:rsid w:val="00A515C0"/>
    <w:rsid w:val="00A51732"/>
    <w:rsid w:val="00A536AD"/>
    <w:rsid w:val="00A53B08"/>
    <w:rsid w:val="00A53D6F"/>
    <w:rsid w:val="00A54006"/>
    <w:rsid w:val="00A55EE0"/>
    <w:rsid w:val="00A567D4"/>
    <w:rsid w:val="00A569E8"/>
    <w:rsid w:val="00A56D57"/>
    <w:rsid w:val="00A572DB"/>
    <w:rsid w:val="00A5743E"/>
    <w:rsid w:val="00A57A65"/>
    <w:rsid w:val="00A57DFB"/>
    <w:rsid w:val="00A63D7F"/>
    <w:rsid w:val="00A6511E"/>
    <w:rsid w:val="00A65FE7"/>
    <w:rsid w:val="00A66A2D"/>
    <w:rsid w:val="00A66AC4"/>
    <w:rsid w:val="00A70C39"/>
    <w:rsid w:val="00A70CD4"/>
    <w:rsid w:val="00A70FE2"/>
    <w:rsid w:val="00A711C6"/>
    <w:rsid w:val="00A71FB5"/>
    <w:rsid w:val="00A73C28"/>
    <w:rsid w:val="00A74044"/>
    <w:rsid w:val="00A74425"/>
    <w:rsid w:val="00A74D3D"/>
    <w:rsid w:val="00A74D5D"/>
    <w:rsid w:val="00A7728F"/>
    <w:rsid w:val="00A7730B"/>
    <w:rsid w:val="00A8177B"/>
    <w:rsid w:val="00A81A48"/>
    <w:rsid w:val="00A830E4"/>
    <w:rsid w:val="00A83C9E"/>
    <w:rsid w:val="00A84863"/>
    <w:rsid w:val="00A84AE4"/>
    <w:rsid w:val="00A851DB"/>
    <w:rsid w:val="00A871E8"/>
    <w:rsid w:val="00A90B1F"/>
    <w:rsid w:val="00A91682"/>
    <w:rsid w:val="00A924A9"/>
    <w:rsid w:val="00A937C2"/>
    <w:rsid w:val="00A95D95"/>
    <w:rsid w:val="00A96028"/>
    <w:rsid w:val="00A96047"/>
    <w:rsid w:val="00A96C84"/>
    <w:rsid w:val="00A97126"/>
    <w:rsid w:val="00A976AF"/>
    <w:rsid w:val="00A977EC"/>
    <w:rsid w:val="00AA0619"/>
    <w:rsid w:val="00AA0B88"/>
    <w:rsid w:val="00AA200F"/>
    <w:rsid w:val="00AA2D62"/>
    <w:rsid w:val="00AA3456"/>
    <w:rsid w:val="00AA3FD1"/>
    <w:rsid w:val="00AA443F"/>
    <w:rsid w:val="00AA4DBB"/>
    <w:rsid w:val="00AA51C2"/>
    <w:rsid w:val="00AA525B"/>
    <w:rsid w:val="00AA5774"/>
    <w:rsid w:val="00AA57A0"/>
    <w:rsid w:val="00AA5D9D"/>
    <w:rsid w:val="00AA69B8"/>
    <w:rsid w:val="00AB11B3"/>
    <w:rsid w:val="00AB50E0"/>
    <w:rsid w:val="00AB5196"/>
    <w:rsid w:val="00AB5ED3"/>
    <w:rsid w:val="00AB65F7"/>
    <w:rsid w:val="00AB6B0C"/>
    <w:rsid w:val="00AB70CD"/>
    <w:rsid w:val="00AB77AA"/>
    <w:rsid w:val="00AB79DB"/>
    <w:rsid w:val="00AB7F65"/>
    <w:rsid w:val="00AC0659"/>
    <w:rsid w:val="00AC1BEA"/>
    <w:rsid w:val="00AC2B04"/>
    <w:rsid w:val="00AC33AD"/>
    <w:rsid w:val="00AC3AC7"/>
    <w:rsid w:val="00AC4674"/>
    <w:rsid w:val="00AC4898"/>
    <w:rsid w:val="00AC48B3"/>
    <w:rsid w:val="00AC67FC"/>
    <w:rsid w:val="00AC7626"/>
    <w:rsid w:val="00AC7AC9"/>
    <w:rsid w:val="00AD02BA"/>
    <w:rsid w:val="00AD0621"/>
    <w:rsid w:val="00AD1F8C"/>
    <w:rsid w:val="00AD22DE"/>
    <w:rsid w:val="00AD380C"/>
    <w:rsid w:val="00AD70F9"/>
    <w:rsid w:val="00AD748B"/>
    <w:rsid w:val="00AD7B20"/>
    <w:rsid w:val="00AE18AC"/>
    <w:rsid w:val="00AE1920"/>
    <w:rsid w:val="00AE263B"/>
    <w:rsid w:val="00AE3014"/>
    <w:rsid w:val="00AE35A4"/>
    <w:rsid w:val="00AE38AB"/>
    <w:rsid w:val="00AE5971"/>
    <w:rsid w:val="00AE5D62"/>
    <w:rsid w:val="00AE7331"/>
    <w:rsid w:val="00AF01B3"/>
    <w:rsid w:val="00AF0B91"/>
    <w:rsid w:val="00AF0C83"/>
    <w:rsid w:val="00AF0F13"/>
    <w:rsid w:val="00AF0F15"/>
    <w:rsid w:val="00AF1969"/>
    <w:rsid w:val="00AF1F22"/>
    <w:rsid w:val="00AF2180"/>
    <w:rsid w:val="00AF2437"/>
    <w:rsid w:val="00AF3718"/>
    <w:rsid w:val="00AF3947"/>
    <w:rsid w:val="00AF556F"/>
    <w:rsid w:val="00AF5FC5"/>
    <w:rsid w:val="00AF671D"/>
    <w:rsid w:val="00AF7919"/>
    <w:rsid w:val="00AF7992"/>
    <w:rsid w:val="00B00545"/>
    <w:rsid w:val="00B00A78"/>
    <w:rsid w:val="00B00AB3"/>
    <w:rsid w:val="00B00C7C"/>
    <w:rsid w:val="00B011FE"/>
    <w:rsid w:val="00B032FE"/>
    <w:rsid w:val="00B038F8"/>
    <w:rsid w:val="00B04181"/>
    <w:rsid w:val="00B04475"/>
    <w:rsid w:val="00B05D4B"/>
    <w:rsid w:val="00B077BA"/>
    <w:rsid w:val="00B10B2D"/>
    <w:rsid w:val="00B116AF"/>
    <w:rsid w:val="00B12B0E"/>
    <w:rsid w:val="00B14C52"/>
    <w:rsid w:val="00B14DF2"/>
    <w:rsid w:val="00B200AA"/>
    <w:rsid w:val="00B20412"/>
    <w:rsid w:val="00B206CB"/>
    <w:rsid w:val="00B21DED"/>
    <w:rsid w:val="00B22021"/>
    <w:rsid w:val="00B2232F"/>
    <w:rsid w:val="00B2367F"/>
    <w:rsid w:val="00B23F88"/>
    <w:rsid w:val="00B2511D"/>
    <w:rsid w:val="00B251E0"/>
    <w:rsid w:val="00B27BC4"/>
    <w:rsid w:val="00B27ED6"/>
    <w:rsid w:val="00B326F2"/>
    <w:rsid w:val="00B32A4C"/>
    <w:rsid w:val="00B32D4B"/>
    <w:rsid w:val="00B32E50"/>
    <w:rsid w:val="00B3300D"/>
    <w:rsid w:val="00B33398"/>
    <w:rsid w:val="00B334BA"/>
    <w:rsid w:val="00B34073"/>
    <w:rsid w:val="00B34435"/>
    <w:rsid w:val="00B3470F"/>
    <w:rsid w:val="00B34878"/>
    <w:rsid w:val="00B349ED"/>
    <w:rsid w:val="00B34FF0"/>
    <w:rsid w:val="00B360E8"/>
    <w:rsid w:val="00B36ADB"/>
    <w:rsid w:val="00B36F29"/>
    <w:rsid w:val="00B400C2"/>
    <w:rsid w:val="00B407DA"/>
    <w:rsid w:val="00B40F7B"/>
    <w:rsid w:val="00B4216A"/>
    <w:rsid w:val="00B42536"/>
    <w:rsid w:val="00B43649"/>
    <w:rsid w:val="00B44446"/>
    <w:rsid w:val="00B455FD"/>
    <w:rsid w:val="00B458CD"/>
    <w:rsid w:val="00B45C5C"/>
    <w:rsid w:val="00B46E10"/>
    <w:rsid w:val="00B46F8D"/>
    <w:rsid w:val="00B4758C"/>
    <w:rsid w:val="00B478C3"/>
    <w:rsid w:val="00B47B06"/>
    <w:rsid w:val="00B51093"/>
    <w:rsid w:val="00B512B1"/>
    <w:rsid w:val="00B526A3"/>
    <w:rsid w:val="00B52715"/>
    <w:rsid w:val="00B5496C"/>
    <w:rsid w:val="00B56353"/>
    <w:rsid w:val="00B571E6"/>
    <w:rsid w:val="00B5746F"/>
    <w:rsid w:val="00B57494"/>
    <w:rsid w:val="00B600D8"/>
    <w:rsid w:val="00B60B83"/>
    <w:rsid w:val="00B61348"/>
    <w:rsid w:val="00B62316"/>
    <w:rsid w:val="00B6263F"/>
    <w:rsid w:val="00B62732"/>
    <w:rsid w:val="00B630EE"/>
    <w:rsid w:val="00B651BD"/>
    <w:rsid w:val="00B652C0"/>
    <w:rsid w:val="00B65E05"/>
    <w:rsid w:val="00B6603F"/>
    <w:rsid w:val="00B667BB"/>
    <w:rsid w:val="00B67114"/>
    <w:rsid w:val="00B70A9D"/>
    <w:rsid w:val="00B71CA0"/>
    <w:rsid w:val="00B727CE"/>
    <w:rsid w:val="00B72DFC"/>
    <w:rsid w:val="00B72E0A"/>
    <w:rsid w:val="00B75449"/>
    <w:rsid w:val="00B76396"/>
    <w:rsid w:val="00B7732B"/>
    <w:rsid w:val="00B7751B"/>
    <w:rsid w:val="00B7770A"/>
    <w:rsid w:val="00B80B0E"/>
    <w:rsid w:val="00B8192A"/>
    <w:rsid w:val="00B837D4"/>
    <w:rsid w:val="00B83D62"/>
    <w:rsid w:val="00B83DDD"/>
    <w:rsid w:val="00B83E56"/>
    <w:rsid w:val="00B841B7"/>
    <w:rsid w:val="00B84FB2"/>
    <w:rsid w:val="00B852FF"/>
    <w:rsid w:val="00B90CA5"/>
    <w:rsid w:val="00B9164A"/>
    <w:rsid w:val="00B917D7"/>
    <w:rsid w:val="00B917E7"/>
    <w:rsid w:val="00B93104"/>
    <w:rsid w:val="00B93ABB"/>
    <w:rsid w:val="00B94C85"/>
    <w:rsid w:val="00B94E50"/>
    <w:rsid w:val="00B96190"/>
    <w:rsid w:val="00B972C1"/>
    <w:rsid w:val="00B97904"/>
    <w:rsid w:val="00BA0E74"/>
    <w:rsid w:val="00BA1E4E"/>
    <w:rsid w:val="00BA2E9B"/>
    <w:rsid w:val="00BA3DBA"/>
    <w:rsid w:val="00BA4450"/>
    <w:rsid w:val="00BA45DC"/>
    <w:rsid w:val="00BA527C"/>
    <w:rsid w:val="00BA547C"/>
    <w:rsid w:val="00BA56A7"/>
    <w:rsid w:val="00BA5E02"/>
    <w:rsid w:val="00BA69BC"/>
    <w:rsid w:val="00BA6DB6"/>
    <w:rsid w:val="00BA6F61"/>
    <w:rsid w:val="00BA7AAB"/>
    <w:rsid w:val="00BB0DCD"/>
    <w:rsid w:val="00BB280E"/>
    <w:rsid w:val="00BB29A2"/>
    <w:rsid w:val="00BB2A53"/>
    <w:rsid w:val="00BB3AD9"/>
    <w:rsid w:val="00BB3CA5"/>
    <w:rsid w:val="00BB45DD"/>
    <w:rsid w:val="00BB4FD0"/>
    <w:rsid w:val="00BB5B76"/>
    <w:rsid w:val="00BB6F1E"/>
    <w:rsid w:val="00BB7494"/>
    <w:rsid w:val="00BC016D"/>
    <w:rsid w:val="00BC2390"/>
    <w:rsid w:val="00BC24E1"/>
    <w:rsid w:val="00BC3B8E"/>
    <w:rsid w:val="00BC4775"/>
    <w:rsid w:val="00BC4AFC"/>
    <w:rsid w:val="00BC546C"/>
    <w:rsid w:val="00BC59FA"/>
    <w:rsid w:val="00BC7413"/>
    <w:rsid w:val="00BC753C"/>
    <w:rsid w:val="00BC7614"/>
    <w:rsid w:val="00BD0AC8"/>
    <w:rsid w:val="00BD136C"/>
    <w:rsid w:val="00BD4351"/>
    <w:rsid w:val="00BE075A"/>
    <w:rsid w:val="00BE07A9"/>
    <w:rsid w:val="00BE084D"/>
    <w:rsid w:val="00BE098D"/>
    <w:rsid w:val="00BE116E"/>
    <w:rsid w:val="00BE1507"/>
    <w:rsid w:val="00BE3475"/>
    <w:rsid w:val="00BE428C"/>
    <w:rsid w:val="00BE4C17"/>
    <w:rsid w:val="00BE574C"/>
    <w:rsid w:val="00BF0CEE"/>
    <w:rsid w:val="00BF147E"/>
    <w:rsid w:val="00BF20FA"/>
    <w:rsid w:val="00BF2141"/>
    <w:rsid w:val="00BF21BB"/>
    <w:rsid w:val="00BF300A"/>
    <w:rsid w:val="00BF359A"/>
    <w:rsid w:val="00BF444F"/>
    <w:rsid w:val="00BF46A7"/>
    <w:rsid w:val="00BF4ADB"/>
    <w:rsid w:val="00BF5230"/>
    <w:rsid w:val="00BF5E3D"/>
    <w:rsid w:val="00BF7D11"/>
    <w:rsid w:val="00BF7FCE"/>
    <w:rsid w:val="00C00EEA"/>
    <w:rsid w:val="00C02269"/>
    <w:rsid w:val="00C02E19"/>
    <w:rsid w:val="00C04072"/>
    <w:rsid w:val="00C04C2F"/>
    <w:rsid w:val="00C0744E"/>
    <w:rsid w:val="00C106EA"/>
    <w:rsid w:val="00C1090C"/>
    <w:rsid w:val="00C10C03"/>
    <w:rsid w:val="00C1209D"/>
    <w:rsid w:val="00C144DB"/>
    <w:rsid w:val="00C159C7"/>
    <w:rsid w:val="00C15B26"/>
    <w:rsid w:val="00C15E88"/>
    <w:rsid w:val="00C162B1"/>
    <w:rsid w:val="00C16CCA"/>
    <w:rsid w:val="00C17705"/>
    <w:rsid w:val="00C177AD"/>
    <w:rsid w:val="00C20D8D"/>
    <w:rsid w:val="00C21574"/>
    <w:rsid w:val="00C22D61"/>
    <w:rsid w:val="00C23675"/>
    <w:rsid w:val="00C23C9C"/>
    <w:rsid w:val="00C23FD0"/>
    <w:rsid w:val="00C240C8"/>
    <w:rsid w:val="00C24431"/>
    <w:rsid w:val="00C25456"/>
    <w:rsid w:val="00C26513"/>
    <w:rsid w:val="00C27FCB"/>
    <w:rsid w:val="00C310C9"/>
    <w:rsid w:val="00C32088"/>
    <w:rsid w:val="00C328C9"/>
    <w:rsid w:val="00C339A4"/>
    <w:rsid w:val="00C347BD"/>
    <w:rsid w:val="00C364D6"/>
    <w:rsid w:val="00C37080"/>
    <w:rsid w:val="00C37C3D"/>
    <w:rsid w:val="00C37F72"/>
    <w:rsid w:val="00C37FC8"/>
    <w:rsid w:val="00C4017D"/>
    <w:rsid w:val="00C4061F"/>
    <w:rsid w:val="00C420C1"/>
    <w:rsid w:val="00C422C5"/>
    <w:rsid w:val="00C422E6"/>
    <w:rsid w:val="00C43158"/>
    <w:rsid w:val="00C4376F"/>
    <w:rsid w:val="00C444DC"/>
    <w:rsid w:val="00C44E91"/>
    <w:rsid w:val="00C45963"/>
    <w:rsid w:val="00C459DC"/>
    <w:rsid w:val="00C472B8"/>
    <w:rsid w:val="00C47A0B"/>
    <w:rsid w:val="00C47E19"/>
    <w:rsid w:val="00C50375"/>
    <w:rsid w:val="00C51574"/>
    <w:rsid w:val="00C52673"/>
    <w:rsid w:val="00C52AF9"/>
    <w:rsid w:val="00C53124"/>
    <w:rsid w:val="00C53A31"/>
    <w:rsid w:val="00C53B2E"/>
    <w:rsid w:val="00C544AC"/>
    <w:rsid w:val="00C54A98"/>
    <w:rsid w:val="00C55CE3"/>
    <w:rsid w:val="00C55E5D"/>
    <w:rsid w:val="00C56E86"/>
    <w:rsid w:val="00C572B0"/>
    <w:rsid w:val="00C57DD2"/>
    <w:rsid w:val="00C60B6A"/>
    <w:rsid w:val="00C6160A"/>
    <w:rsid w:val="00C629C8"/>
    <w:rsid w:val="00C63D6E"/>
    <w:rsid w:val="00C63E60"/>
    <w:rsid w:val="00C64499"/>
    <w:rsid w:val="00C648F3"/>
    <w:rsid w:val="00C6510D"/>
    <w:rsid w:val="00C65711"/>
    <w:rsid w:val="00C66943"/>
    <w:rsid w:val="00C66AC4"/>
    <w:rsid w:val="00C73211"/>
    <w:rsid w:val="00C74BAB"/>
    <w:rsid w:val="00C75849"/>
    <w:rsid w:val="00C76ECD"/>
    <w:rsid w:val="00C77235"/>
    <w:rsid w:val="00C77B36"/>
    <w:rsid w:val="00C77D7B"/>
    <w:rsid w:val="00C80D99"/>
    <w:rsid w:val="00C80DD3"/>
    <w:rsid w:val="00C80F82"/>
    <w:rsid w:val="00C8232A"/>
    <w:rsid w:val="00C82C98"/>
    <w:rsid w:val="00C83500"/>
    <w:rsid w:val="00C83F71"/>
    <w:rsid w:val="00C84D18"/>
    <w:rsid w:val="00C84E04"/>
    <w:rsid w:val="00C8552F"/>
    <w:rsid w:val="00C859E8"/>
    <w:rsid w:val="00C85C43"/>
    <w:rsid w:val="00C90463"/>
    <w:rsid w:val="00C910BE"/>
    <w:rsid w:val="00C922BE"/>
    <w:rsid w:val="00C92E16"/>
    <w:rsid w:val="00C93D61"/>
    <w:rsid w:val="00C949A2"/>
    <w:rsid w:val="00C94B43"/>
    <w:rsid w:val="00C96A12"/>
    <w:rsid w:val="00C96D75"/>
    <w:rsid w:val="00C96EBD"/>
    <w:rsid w:val="00C97377"/>
    <w:rsid w:val="00C97C99"/>
    <w:rsid w:val="00CA03CF"/>
    <w:rsid w:val="00CA065A"/>
    <w:rsid w:val="00CA14BE"/>
    <w:rsid w:val="00CA1A83"/>
    <w:rsid w:val="00CA1CB9"/>
    <w:rsid w:val="00CA2168"/>
    <w:rsid w:val="00CA411F"/>
    <w:rsid w:val="00CA4900"/>
    <w:rsid w:val="00CA5320"/>
    <w:rsid w:val="00CA5844"/>
    <w:rsid w:val="00CA5ECC"/>
    <w:rsid w:val="00CA7415"/>
    <w:rsid w:val="00CA7C77"/>
    <w:rsid w:val="00CB265C"/>
    <w:rsid w:val="00CB3759"/>
    <w:rsid w:val="00CB4540"/>
    <w:rsid w:val="00CB51D0"/>
    <w:rsid w:val="00CB54CE"/>
    <w:rsid w:val="00CB7272"/>
    <w:rsid w:val="00CB7A07"/>
    <w:rsid w:val="00CB7AE3"/>
    <w:rsid w:val="00CB7B26"/>
    <w:rsid w:val="00CC01BD"/>
    <w:rsid w:val="00CC0D99"/>
    <w:rsid w:val="00CC1192"/>
    <w:rsid w:val="00CC2170"/>
    <w:rsid w:val="00CC3305"/>
    <w:rsid w:val="00CC4BCA"/>
    <w:rsid w:val="00CC4CE5"/>
    <w:rsid w:val="00CC59BB"/>
    <w:rsid w:val="00CC5AE5"/>
    <w:rsid w:val="00CC5DB9"/>
    <w:rsid w:val="00CC6118"/>
    <w:rsid w:val="00CC70BF"/>
    <w:rsid w:val="00CC76F2"/>
    <w:rsid w:val="00CC7DC1"/>
    <w:rsid w:val="00CD1274"/>
    <w:rsid w:val="00CD1A92"/>
    <w:rsid w:val="00CD1EE6"/>
    <w:rsid w:val="00CD21DB"/>
    <w:rsid w:val="00CD28BA"/>
    <w:rsid w:val="00CD2AA1"/>
    <w:rsid w:val="00CD535A"/>
    <w:rsid w:val="00CD635D"/>
    <w:rsid w:val="00CD6C45"/>
    <w:rsid w:val="00CD7194"/>
    <w:rsid w:val="00CD72E9"/>
    <w:rsid w:val="00CD7415"/>
    <w:rsid w:val="00CD7A11"/>
    <w:rsid w:val="00CD7CED"/>
    <w:rsid w:val="00CD7F23"/>
    <w:rsid w:val="00CE04C7"/>
    <w:rsid w:val="00CE1702"/>
    <w:rsid w:val="00CE3D60"/>
    <w:rsid w:val="00CE4344"/>
    <w:rsid w:val="00CE543A"/>
    <w:rsid w:val="00CE5C1F"/>
    <w:rsid w:val="00CE5D9B"/>
    <w:rsid w:val="00CE7D98"/>
    <w:rsid w:val="00CF04AC"/>
    <w:rsid w:val="00CF0E02"/>
    <w:rsid w:val="00CF156B"/>
    <w:rsid w:val="00CF1E02"/>
    <w:rsid w:val="00CF1E1F"/>
    <w:rsid w:val="00CF3177"/>
    <w:rsid w:val="00CF597A"/>
    <w:rsid w:val="00CF793F"/>
    <w:rsid w:val="00CF7BFF"/>
    <w:rsid w:val="00CF7D10"/>
    <w:rsid w:val="00D008E5"/>
    <w:rsid w:val="00D01ECF"/>
    <w:rsid w:val="00D02779"/>
    <w:rsid w:val="00D02CAD"/>
    <w:rsid w:val="00D02D75"/>
    <w:rsid w:val="00D03ACF"/>
    <w:rsid w:val="00D042B0"/>
    <w:rsid w:val="00D05885"/>
    <w:rsid w:val="00D05BAA"/>
    <w:rsid w:val="00D05DDD"/>
    <w:rsid w:val="00D05F6E"/>
    <w:rsid w:val="00D06D11"/>
    <w:rsid w:val="00D07484"/>
    <w:rsid w:val="00D07AC6"/>
    <w:rsid w:val="00D07D43"/>
    <w:rsid w:val="00D1020C"/>
    <w:rsid w:val="00D11A16"/>
    <w:rsid w:val="00D12FE3"/>
    <w:rsid w:val="00D13B7A"/>
    <w:rsid w:val="00D14493"/>
    <w:rsid w:val="00D15748"/>
    <w:rsid w:val="00D157A5"/>
    <w:rsid w:val="00D15DB9"/>
    <w:rsid w:val="00D1691B"/>
    <w:rsid w:val="00D16D88"/>
    <w:rsid w:val="00D1794A"/>
    <w:rsid w:val="00D218AC"/>
    <w:rsid w:val="00D21E36"/>
    <w:rsid w:val="00D22B63"/>
    <w:rsid w:val="00D22C4B"/>
    <w:rsid w:val="00D230C7"/>
    <w:rsid w:val="00D23E7D"/>
    <w:rsid w:val="00D2405F"/>
    <w:rsid w:val="00D245CF"/>
    <w:rsid w:val="00D255B9"/>
    <w:rsid w:val="00D25F80"/>
    <w:rsid w:val="00D27566"/>
    <w:rsid w:val="00D27F2E"/>
    <w:rsid w:val="00D30C7F"/>
    <w:rsid w:val="00D30E3F"/>
    <w:rsid w:val="00D30FF8"/>
    <w:rsid w:val="00D317DB"/>
    <w:rsid w:val="00D32171"/>
    <w:rsid w:val="00D32F63"/>
    <w:rsid w:val="00D33AF3"/>
    <w:rsid w:val="00D33BC4"/>
    <w:rsid w:val="00D3462C"/>
    <w:rsid w:val="00D35689"/>
    <w:rsid w:val="00D35A53"/>
    <w:rsid w:val="00D36308"/>
    <w:rsid w:val="00D363DD"/>
    <w:rsid w:val="00D368AE"/>
    <w:rsid w:val="00D36BD8"/>
    <w:rsid w:val="00D37103"/>
    <w:rsid w:val="00D37A45"/>
    <w:rsid w:val="00D402E1"/>
    <w:rsid w:val="00D410DF"/>
    <w:rsid w:val="00D412EF"/>
    <w:rsid w:val="00D41BA9"/>
    <w:rsid w:val="00D430E7"/>
    <w:rsid w:val="00D4409C"/>
    <w:rsid w:val="00D4449D"/>
    <w:rsid w:val="00D46FE7"/>
    <w:rsid w:val="00D5092F"/>
    <w:rsid w:val="00D50DFA"/>
    <w:rsid w:val="00D5186F"/>
    <w:rsid w:val="00D518A7"/>
    <w:rsid w:val="00D52376"/>
    <w:rsid w:val="00D53A90"/>
    <w:rsid w:val="00D55D20"/>
    <w:rsid w:val="00D55DD7"/>
    <w:rsid w:val="00D57CF1"/>
    <w:rsid w:val="00D60272"/>
    <w:rsid w:val="00D612C2"/>
    <w:rsid w:val="00D61E40"/>
    <w:rsid w:val="00D62D89"/>
    <w:rsid w:val="00D631E8"/>
    <w:rsid w:val="00D66ECA"/>
    <w:rsid w:val="00D6776E"/>
    <w:rsid w:val="00D6793F"/>
    <w:rsid w:val="00D67954"/>
    <w:rsid w:val="00D733B3"/>
    <w:rsid w:val="00D73F21"/>
    <w:rsid w:val="00D743BF"/>
    <w:rsid w:val="00D745E0"/>
    <w:rsid w:val="00D74A7E"/>
    <w:rsid w:val="00D76AA3"/>
    <w:rsid w:val="00D8032A"/>
    <w:rsid w:val="00D8053F"/>
    <w:rsid w:val="00D80604"/>
    <w:rsid w:val="00D81A66"/>
    <w:rsid w:val="00D82FAA"/>
    <w:rsid w:val="00D831AC"/>
    <w:rsid w:val="00D832A7"/>
    <w:rsid w:val="00D83402"/>
    <w:rsid w:val="00D85E06"/>
    <w:rsid w:val="00D86717"/>
    <w:rsid w:val="00D8717F"/>
    <w:rsid w:val="00D877D2"/>
    <w:rsid w:val="00D90FAE"/>
    <w:rsid w:val="00D91F91"/>
    <w:rsid w:val="00D923B5"/>
    <w:rsid w:val="00D9333A"/>
    <w:rsid w:val="00D934BF"/>
    <w:rsid w:val="00D94B3B"/>
    <w:rsid w:val="00D94DB1"/>
    <w:rsid w:val="00D950E3"/>
    <w:rsid w:val="00D97547"/>
    <w:rsid w:val="00DA086B"/>
    <w:rsid w:val="00DA1D7A"/>
    <w:rsid w:val="00DA23E4"/>
    <w:rsid w:val="00DA280C"/>
    <w:rsid w:val="00DA3163"/>
    <w:rsid w:val="00DA3D82"/>
    <w:rsid w:val="00DA3E80"/>
    <w:rsid w:val="00DA4232"/>
    <w:rsid w:val="00DA6834"/>
    <w:rsid w:val="00DA711B"/>
    <w:rsid w:val="00DA7160"/>
    <w:rsid w:val="00DA7BE9"/>
    <w:rsid w:val="00DA7E05"/>
    <w:rsid w:val="00DA7EE9"/>
    <w:rsid w:val="00DB0A44"/>
    <w:rsid w:val="00DB0BD6"/>
    <w:rsid w:val="00DB12F4"/>
    <w:rsid w:val="00DB17E3"/>
    <w:rsid w:val="00DB1C53"/>
    <w:rsid w:val="00DB1CF2"/>
    <w:rsid w:val="00DB2360"/>
    <w:rsid w:val="00DB36ED"/>
    <w:rsid w:val="00DB3A11"/>
    <w:rsid w:val="00DB4794"/>
    <w:rsid w:val="00DB5C3E"/>
    <w:rsid w:val="00DB628E"/>
    <w:rsid w:val="00DB6762"/>
    <w:rsid w:val="00DB6DFE"/>
    <w:rsid w:val="00DB6EFB"/>
    <w:rsid w:val="00DC0895"/>
    <w:rsid w:val="00DC0F27"/>
    <w:rsid w:val="00DC1AC9"/>
    <w:rsid w:val="00DC3515"/>
    <w:rsid w:val="00DC39BB"/>
    <w:rsid w:val="00DC4714"/>
    <w:rsid w:val="00DC4AC9"/>
    <w:rsid w:val="00DC4DD2"/>
    <w:rsid w:val="00DC4E7C"/>
    <w:rsid w:val="00DC5638"/>
    <w:rsid w:val="00DC6214"/>
    <w:rsid w:val="00DC69E0"/>
    <w:rsid w:val="00DC7040"/>
    <w:rsid w:val="00DD01AE"/>
    <w:rsid w:val="00DD11CE"/>
    <w:rsid w:val="00DD1A2E"/>
    <w:rsid w:val="00DD2FF2"/>
    <w:rsid w:val="00DD534B"/>
    <w:rsid w:val="00DD54FD"/>
    <w:rsid w:val="00DD6BB5"/>
    <w:rsid w:val="00DD6F04"/>
    <w:rsid w:val="00DD7A02"/>
    <w:rsid w:val="00DE063F"/>
    <w:rsid w:val="00DE0CF7"/>
    <w:rsid w:val="00DE120D"/>
    <w:rsid w:val="00DE17D4"/>
    <w:rsid w:val="00DE2D77"/>
    <w:rsid w:val="00DE2EDE"/>
    <w:rsid w:val="00DE3391"/>
    <w:rsid w:val="00DE53F3"/>
    <w:rsid w:val="00DE5A13"/>
    <w:rsid w:val="00DE6DFE"/>
    <w:rsid w:val="00DF04CD"/>
    <w:rsid w:val="00DF0886"/>
    <w:rsid w:val="00DF2873"/>
    <w:rsid w:val="00DF397D"/>
    <w:rsid w:val="00DF3ADE"/>
    <w:rsid w:val="00DF3D63"/>
    <w:rsid w:val="00DF4316"/>
    <w:rsid w:val="00DF4B3A"/>
    <w:rsid w:val="00DF5425"/>
    <w:rsid w:val="00DF7042"/>
    <w:rsid w:val="00DF782C"/>
    <w:rsid w:val="00E004D3"/>
    <w:rsid w:val="00E00898"/>
    <w:rsid w:val="00E030A0"/>
    <w:rsid w:val="00E04F63"/>
    <w:rsid w:val="00E0549C"/>
    <w:rsid w:val="00E05704"/>
    <w:rsid w:val="00E06986"/>
    <w:rsid w:val="00E06B47"/>
    <w:rsid w:val="00E06E27"/>
    <w:rsid w:val="00E075A1"/>
    <w:rsid w:val="00E0798C"/>
    <w:rsid w:val="00E079A9"/>
    <w:rsid w:val="00E1101C"/>
    <w:rsid w:val="00E124E3"/>
    <w:rsid w:val="00E129AA"/>
    <w:rsid w:val="00E12E68"/>
    <w:rsid w:val="00E13D2C"/>
    <w:rsid w:val="00E14812"/>
    <w:rsid w:val="00E14DE9"/>
    <w:rsid w:val="00E15DDE"/>
    <w:rsid w:val="00E169D7"/>
    <w:rsid w:val="00E17F19"/>
    <w:rsid w:val="00E20253"/>
    <w:rsid w:val="00E2031F"/>
    <w:rsid w:val="00E2339E"/>
    <w:rsid w:val="00E23714"/>
    <w:rsid w:val="00E239D1"/>
    <w:rsid w:val="00E24491"/>
    <w:rsid w:val="00E24884"/>
    <w:rsid w:val="00E26EA5"/>
    <w:rsid w:val="00E26F1B"/>
    <w:rsid w:val="00E276DB"/>
    <w:rsid w:val="00E27B84"/>
    <w:rsid w:val="00E3245B"/>
    <w:rsid w:val="00E3362F"/>
    <w:rsid w:val="00E337A1"/>
    <w:rsid w:val="00E33988"/>
    <w:rsid w:val="00E33E6C"/>
    <w:rsid w:val="00E348BE"/>
    <w:rsid w:val="00E3504A"/>
    <w:rsid w:val="00E3707B"/>
    <w:rsid w:val="00E407A8"/>
    <w:rsid w:val="00E41927"/>
    <w:rsid w:val="00E4199A"/>
    <w:rsid w:val="00E42CED"/>
    <w:rsid w:val="00E47B7A"/>
    <w:rsid w:val="00E50685"/>
    <w:rsid w:val="00E50B62"/>
    <w:rsid w:val="00E50D58"/>
    <w:rsid w:val="00E50EF2"/>
    <w:rsid w:val="00E52847"/>
    <w:rsid w:val="00E53525"/>
    <w:rsid w:val="00E53933"/>
    <w:rsid w:val="00E57D9C"/>
    <w:rsid w:val="00E57F6B"/>
    <w:rsid w:val="00E60FAC"/>
    <w:rsid w:val="00E620D7"/>
    <w:rsid w:val="00E631FB"/>
    <w:rsid w:val="00E632FB"/>
    <w:rsid w:val="00E641A8"/>
    <w:rsid w:val="00E658AD"/>
    <w:rsid w:val="00E65A8B"/>
    <w:rsid w:val="00E66408"/>
    <w:rsid w:val="00E66C3B"/>
    <w:rsid w:val="00E673C1"/>
    <w:rsid w:val="00E6740C"/>
    <w:rsid w:val="00E70CED"/>
    <w:rsid w:val="00E70D62"/>
    <w:rsid w:val="00E71A08"/>
    <w:rsid w:val="00E7342C"/>
    <w:rsid w:val="00E73B28"/>
    <w:rsid w:val="00E76363"/>
    <w:rsid w:val="00E769B7"/>
    <w:rsid w:val="00E76CB1"/>
    <w:rsid w:val="00E77A80"/>
    <w:rsid w:val="00E80026"/>
    <w:rsid w:val="00E80569"/>
    <w:rsid w:val="00E807B4"/>
    <w:rsid w:val="00E816FD"/>
    <w:rsid w:val="00E81F8E"/>
    <w:rsid w:val="00E82430"/>
    <w:rsid w:val="00E82AFD"/>
    <w:rsid w:val="00E82FDE"/>
    <w:rsid w:val="00E835DE"/>
    <w:rsid w:val="00E857C0"/>
    <w:rsid w:val="00E8731D"/>
    <w:rsid w:val="00E87C59"/>
    <w:rsid w:val="00E91D81"/>
    <w:rsid w:val="00E92BC2"/>
    <w:rsid w:val="00E92DE4"/>
    <w:rsid w:val="00E9318F"/>
    <w:rsid w:val="00E93755"/>
    <w:rsid w:val="00E93767"/>
    <w:rsid w:val="00E93BD5"/>
    <w:rsid w:val="00E945B4"/>
    <w:rsid w:val="00E953E4"/>
    <w:rsid w:val="00E97536"/>
    <w:rsid w:val="00EA010E"/>
    <w:rsid w:val="00EA08D9"/>
    <w:rsid w:val="00EA0912"/>
    <w:rsid w:val="00EA1302"/>
    <w:rsid w:val="00EA1AB7"/>
    <w:rsid w:val="00EA30E7"/>
    <w:rsid w:val="00EA53F1"/>
    <w:rsid w:val="00EA5987"/>
    <w:rsid w:val="00EA5A65"/>
    <w:rsid w:val="00EA6D50"/>
    <w:rsid w:val="00EA70AE"/>
    <w:rsid w:val="00EB060B"/>
    <w:rsid w:val="00EB06C6"/>
    <w:rsid w:val="00EB11AE"/>
    <w:rsid w:val="00EB1E33"/>
    <w:rsid w:val="00EB2FC4"/>
    <w:rsid w:val="00EB3A1F"/>
    <w:rsid w:val="00EB3AA2"/>
    <w:rsid w:val="00EB42A9"/>
    <w:rsid w:val="00EB47C1"/>
    <w:rsid w:val="00EB5E45"/>
    <w:rsid w:val="00EC0881"/>
    <w:rsid w:val="00EC22CB"/>
    <w:rsid w:val="00EC235C"/>
    <w:rsid w:val="00EC3ACB"/>
    <w:rsid w:val="00EC4B4E"/>
    <w:rsid w:val="00EC597F"/>
    <w:rsid w:val="00EC73C8"/>
    <w:rsid w:val="00ED05AA"/>
    <w:rsid w:val="00ED14C6"/>
    <w:rsid w:val="00ED2B38"/>
    <w:rsid w:val="00ED4257"/>
    <w:rsid w:val="00ED42C2"/>
    <w:rsid w:val="00ED4DB7"/>
    <w:rsid w:val="00ED6651"/>
    <w:rsid w:val="00EE212F"/>
    <w:rsid w:val="00EE3E02"/>
    <w:rsid w:val="00EE5A83"/>
    <w:rsid w:val="00EE5EFD"/>
    <w:rsid w:val="00EE6C0C"/>
    <w:rsid w:val="00EE6DCE"/>
    <w:rsid w:val="00EF066F"/>
    <w:rsid w:val="00EF0800"/>
    <w:rsid w:val="00EF0E72"/>
    <w:rsid w:val="00EF107D"/>
    <w:rsid w:val="00EF2811"/>
    <w:rsid w:val="00EF6540"/>
    <w:rsid w:val="00EF70A5"/>
    <w:rsid w:val="00F00DAB"/>
    <w:rsid w:val="00F01DD8"/>
    <w:rsid w:val="00F020A6"/>
    <w:rsid w:val="00F04218"/>
    <w:rsid w:val="00F04414"/>
    <w:rsid w:val="00F047DB"/>
    <w:rsid w:val="00F0538D"/>
    <w:rsid w:val="00F05663"/>
    <w:rsid w:val="00F05690"/>
    <w:rsid w:val="00F06309"/>
    <w:rsid w:val="00F06843"/>
    <w:rsid w:val="00F07F3D"/>
    <w:rsid w:val="00F11E97"/>
    <w:rsid w:val="00F121A4"/>
    <w:rsid w:val="00F1291B"/>
    <w:rsid w:val="00F12B04"/>
    <w:rsid w:val="00F1394D"/>
    <w:rsid w:val="00F14C80"/>
    <w:rsid w:val="00F15631"/>
    <w:rsid w:val="00F157D2"/>
    <w:rsid w:val="00F17EEC"/>
    <w:rsid w:val="00F17FA8"/>
    <w:rsid w:val="00F2063D"/>
    <w:rsid w:val="00F20F3D"/>
    <w:rsid w:val="00F20FF1"/>
    <w:rsid w:val="00F224C0"/>
    <w:rsid w:val="00F225A5"/>
    <w:rsid w:val="00F22D23"/>
    <w:rsid w:val="00F23A81"/>
    <w:rsid w:val="00F23D3B"/>
    <w:rsid w:val="00F2441C"/>
    <w:rsid w:val="00F24514"/>
    <w:rsid w:val="00F261E3"/>
    <w:rsid w:val="00F26957"/>
    <w:rsid w:val="00F279A6"/>
    <w:rsid w:val="00F31213"/>
    <w:rsid w:val="00F31BE8"/>
    <w:rsid w:val="00F31C4E"/>
    <w:rsid w:val="00F32E2F"/>
    <w:rsid w:val="00F32F33"/>
    <w:rsid w:val="00F33C26"/>
    <w:rsid w:val="00F33F2F"/>
    <w:rsid w:val="00F34C59"/>
    <w:rsid w:val="00F351FD"/>
    <w:rsid w:val="00F35457"/>
    <w:rsid w:val="00F356AC"/>
    <w:rsid w:val="00F3595B"/>
    <w:rsid w:val="00F359D9"/>
    <w:rsid w:val="00F3617B"/>
    <w:rsid w:val="00F37369"/>
    <w:rsid w:val="00F40207"/>
    <w:rsid w:val="00F40BA8"/>
    <w:rsid w:val="00F416BF"/>
    <w:rsid w:val="00F41AC8"/>
    <w:rsid w:val="00F41EA8"/>
    <w:rsid w:val="00F42399"/>
    <w:rsid w:val="00F426A6"/>
    <w:rsid w:val="00F429FD"/>
    <w:rsid w:val="00F42C1A"/>
    <w:rsid w:val="00F44D6B"/>
    <w:rsid w:val="00F4623C"/>
    <w:rsid w:val="00F4662E"/>
    <w:rsid w:val="00F46897"/>
    <w:rsid w:val="00F46BBC"/>
    <w:rsid w:val="00F47E79"/>
    <w:rsid w:val="00F50796"/>
    <w:rsid w:val="00F51ACA"/>
    <w:rsid w:val="00F53723"/>
    <w:rsid w:val="00F54A24"/>
    <w:rsid w:val="00F54C4A"/>
    <w:rsid w:val="00F5560C"/>
    <w:rsid w:val="00F55DF4"/>
    <w:rsid w:val="00F56399"/>
    <w:rsid w:val="00F57C7D"/>
    <w:rsid w:val="00F609B3"/>
    <w:rsid w:val="00F625D1"/>
    <w:rsid w:val="00F62937"/>
    <w:rsid w:val="00F631CA"/>
    <w:rsid w:val="00F64940"/>
    <w:rsid w:val="00F65FAD"/>
    <w:rsid w:val="00F6680D"/>
    <w:rsid w:val="00F71609"/>
    <w:rsid w:val="00F71CB1"/>
    <w:rsid w:val="00F731C6"/>
    <w:rsid w:val="00F750CF"/>
    <w:rsid w:val="00F753B1"/>
    <w:rsid w:val="00F75648"/>
    <w:rsid w:val="00F75C9F"/>
    <w:rsid w:val="00F76911"/>
    <w:rsid w:val="00F7750A"/>
    <w:rsid w:val="00F775B2"/>
    <w:rsid w:val="00F80006"/>
    <w:rsid w:val="00F80084"/>
    <w:rsid w:val="00F81C57"/>
    <w:rsid w:val="00F83658"/>
    <w:rsid w:val="00F839A6"/>
    <w:rsid w:val="00F83C19"/>
    <w:rsid w:val="00F845D8"/>
    <w:rsid w:val="00F84B92"/>
    <w:rsid w:val="00F84D13"/>
    <w:rsid w:val="00F86E36"/>
    <w:rsid w:val="00F86F98"/>
    <w:rsid w:val="00F87E52"/>
    <w:rsid w:val="00F91FA9"/>
    <w:rsid w:val="00F93281"/>
    <w:rsid w:val="00F93D0B"/>
    <w:rsid w:val="00F94514"/>
    <w:rsid w:val="00F94B25"/>
    <w:rsid w:val="00F95676"/>
    <w:rsid w:val="00FA03E3"/>
    <w:rsid w:val="00FA0491"/>
    <w:rsid w:val="00FA09F7"/>
    <w:rsid w:val="00FA14F8"/>
    <w:rsid w:val="00FA2C6C"/>
    <w:rsid w:val="00FA52D5"/>
    <w:rsid w:val="00FA56CE"/>
    <w:rsid w:val="00FA6944"/>
    <w:rsid w:val="00FB0126"/>
    <w:rsid w:val="00FB08E9"/>
    <w:rsid w:val="00FB1100"/>
    <w:rsid w:val="00FB1BA2"/>
    <w:rsid w:val="00FB2570"/>
    <w:rsid w:val="00FB2839"/>
    <w:rsid w:val="00FB2ADC"/>
    <w:rsid w:val="00FB4291"/>
    <w:rsid w:val="00FB513E"/>
    <w:rsid w:val="00FB62B5"/>
    <w:rsid w:val="00FB7009"/>
    <w:rsid w:val="00FB79AA"/>
    <w:rsid w:val="00FC0D15"/>
    <w:rsid w:val="00FC0ECA"/>
    <w:rsid w:val="00FC18C5"/>
    <w:rsid w:val="00FC3534"/>
    <w:rsid w:val="00FC41DB"/>
    <w:rsid w:val="00FC4297"/>
    <w:rsid w:val="00FC4DFC"/>
    <w:rsid w:val="00FC4E46"/>
    <w:rsid w:val="00FC559E"/>
    <w:rsid w:val="00FC6AEB"/>
    <w:rsid w:val="00FD002E"/>
    <w:rsid w:val="00FD0B44"/>
    <w:rsid w:val="00FD142C"/>
    <w:rsid w:val="00FD16BC"/>
    <w:rsid w:val="00FD2470"/>
    <w:rsid w:val="00FD27C1"/>
    <w:rsid w:val="00FD2DC2"/>
    <w:rsid w:val="00FD35E4"/>
    <w:rsid w:val="00FD57EF"/>
    <w:rsid w:val="00FD5823"/>
    <w:rsid w:val="00FD5F5C"/>
    <w:rsid w:val="00FD63CB"/>
    <w:rsid w:val="00FD65F1"/>
    <w:rsid w:val="00FD6CD8"/>
    <w:rsid w:val="00FD73EE"/>
    <w:rsid w:val="00FE0A73"/>
    <w:rsid w:val="00FE0C0E"/>
    <w:rsid w:val="00FE1C27"/>
    <w:rsid w:val="00FE1E0E"/>
    <w:rsid w:val="00FE23B9"/>
    <w:rsid w:val="00FE249F"/>
    <w:rsid w:val="00FE2AE4"/>
    <w:rsid w:val="00FE40AF"/>
    <w:rsid w:val="00FE4A80"/>
    <w:rsid w:val="00FE5C31"/>
    <w:rsid w:val="00FE665E"/>
    <w:rsid w:val="00FE74FD"/>
    <w:rsid w:val="00FE7D28"/>
    <w:rsid w:val="00FF0CFC"/>
    <w:rsid w:val="00FF1B0E"/>
    <w:rsid w:val="00FF1DFF"/>
    <w:rsid w:val="00FF1E3E"/>
    <w:rsid w:val="00FF40FC"/>
    <w:rsid w:val="00FF5B7C"/>
    <w:rsid w:val="00FF642D"/>
    <w:rsid w:val="00FF748B"/>
    <w:rsid w:val="00FF7DE3"/>
    <w:rsid w:val="01814321"/>
    <w:rsid w:val="01DE0743"/>
    <w:rsid w:val="01EB5A35"/>
    <w:rsid w:val="022C0730"/>
    <w:rsid w:val="023C2B95"/>
    <w:rsid w:val="027EEA87"/>
    <w:rsid w:val="028D25BD"/>
    <w:rsid w:val="02936A01"/>
    <w:rsid w:val="029933EE"/>
    <w:rsid w:val="02D2242F"/>
    <w:rsid w:val="03063B82"/>
    <w:rsid w:val="03126937"/>
    <w:rsid w:val="03590FEA"/>
    <w:rsid w:val="036F6564"/>
    <w:rsid w:val="03B56484"/>
    <w:rsid w:val="03B87C5A"/>
    <w:rsid w:val="04397087"/>
    <w:rsid w:val="04F01CCF"/>
    <w:rsid w:val="05E2CC00"/>
    <w:rsid w:val="05E35955"/>
    <w:rsid w:val="06631006"/>
    <w:rsid w:val="06864D29"/>
    <w:rsid w:val="06C16E21"/>
    <w:rsid w:val="07100717"/>
    <w:rsid w:val="071A376C"/>
    <w:rsid w:val="073F0F06"/>
    <w:rsid w:val="076A3DB7"/>
    <w:rsid w:val="07BA0EF5"/>
    <w:rsid w:val="07F7101E"/>
    <w:rsid w:val="08527FD0"/>
    <w:rsid w:val="08613ED7"/>
    <w:rsid w:val="086B5A7C"/>
    <w:rsid w:val="08FE33D1"/>
    <w:rsid w:val="08FE48C8"/>
    <w:rsid w:val="090C0806"/>
    <w:rsid w:val="0927557C"/>
    <w:rsid w:val="098531AD"/>
    <w:rsid w:val="09882B02"/>
    <w:rsid w:val="09AA5678"/>
    <w:rsid w:val="09BB0697"/>
    <w:rsid w:val="0A5E4659"/>
    <w:rsid w:val="0A7140AF"/>
    <w:rsid w:val="0A8D3D36"/>
    <w:rsid w:val="0ABB3229"/>
    <w:rsid w:val="0AEB5FE9"/>
    <w:rsid w:val="0B154BBD"/>
    <w:rsid w:val="0B2E5767"/>
    <w:rsid w:val="0B605985"/>
    <w:rsid w:val="0BA12222"/>
    <w:rsid w:val="0C6A5BE2"/>
    <w:rsid w:val="0CA8710F"/>
    <w:rsid w:val="0D077DD0"/>
    <w:rsid w:val="0D29243C"/>
    <w:rsid w:val="0D2F36E8"/>
    <w:rsid w:val="0E760B47"/>
    <w:rsid w:val="0E874A06"/>
    <w:rsid w:val="0F22320F"/>
    <w:rsid w:val="0F24387D"/>
    <w:rsid w:val="0F763767"/>
    <w:rsid w:val="0F986B14"/>
    <w:rsid w:val="0FD614BE"/>
    <w:rsid w:val="109664C2"/>
    <w:rsid w:val="10C703EB"/>
    <w:rsid w:val="10E31E45"/>
    <w:rsid w:val="1134711F"/>
    <w:rsid w:val="118C5756"/>
    <w:rsid w:val="120E02AD"/>
    <w:rsid w:val="121C431D"/>
    <w:rsid w:val="121F089B"/>
    <w:rsid w:val="12223A2E"/>
    <w:rsid w:val="12687E9E"/>
    <w:rsid w:val="131F31F6"/>
    <w:rsid w:val="134F427F"/>
    <w:rsid w:val="13C45F7D"/>
    <w:rsid w:val="13EF463A"/>
    <w:rsid w:val="14096B23"/>
    <w:rsid w:val="14342437"/>
    <w:rsid w:val="144C5418"/>
    <w:rsid w:val="148F28CB"/>
    <w:rsid w:val="14CF3D24"/>
    <w:rsid w:val="151B036A"/>
    <w:rsid w:val="153F64C2"/>
    <w:rsid w:val="154E393A"/>
    <w:rsid w:val="156E768E"/>
    <w:rsid w:val="15C26140"/>
    <w:rsid w:val="15C35BE5"/>
    <w:rsid w:val="16165BCA"/>
    <w:rsid w:val="16815EEF"/>
    <w:rsid w:val="16FA7854"/>
    <w:rsid w:val="17377A6D"/>
    <w:rsid w:val="17AA97D8"/>
    <w:rsid w:val="17D459A1"/>
    <w:rsid w:val="17FD40DE"/>
    <w:rsid w:val="180C51F5"/>
    <w:rsid w:val="18326969"/>
    <w:rsid w:val="183B3195"/>
    <w:rsid w:val="18427B49"/>
    <w:rsid w:val="18652B1A"/>
    <w:rsid w:val="1875217F"/>
    <w:rsid w:val="18BE5C62"/>
    <w:rsid w:val="190275D1"/>
    <w:rsid w:val="191425A9"/>
    <w:rsid w:val="194355A9"/>
    <w:rsid w:val="194F1402"/>
    <w:rsid w:val="195F68FA"/>
    <w:rsid w:val="19625EB7"/>
    <w:rsid w:val="1971594C"/>
    <w:rsid w:val="19936265"/>
    <w:rsid w:val="199A146F"/>
    <w:rsid w:val="19A327C1"/>
    <w:rsid w:val="19D73FF0"/>
    <w:rsid w:val="1A0A7151"/>
    <w:rsid w:val="1A983746"/>
    <w:rsid w:val="1AB37FF6"/>
    <w:rsid w:val="1B715D70"/>
    <w:rsid w:val="1B7B12CE"/>
    <w:rsid w:val="1B812F99"/>
    <w:rsid w:val="1BD02183"/>
    <w:rsid w:val="1C107927"/>
    <w:rsid w:val="1C7B71D0"/>
    <w:rsid w:val="1CF459BA"/>
    <w:rsid w:val="1D164EB0"/>
    <w:rsid w:val="1D666638"/>
    <w:rsid w:val="1DCB1A4C"/>
    <w:rsid w:val="1DCF3C77"/>
    <w:rsid w:val="1DE52597"/>
    <w:rsid w:val="1DF67FA2"/>
    <w:rsid w:val="1E635082"/>
    <w:rsid w:val="1ED75572"/>
    <w:rsid w:val="1F8D1E7C"/>
    <w:rsid w:val="1FA86D80"/>
    <w:rsid w:val="1FBD7C1F"/>
    <w:rsid w:val="1FDA174E"/>
    <w:rsid w:val="204376E1"/>
    <w:rsid w:val="208C2876"/>
    <w:rsid w:val="20C938C2"/>
    <w:rsid w:val="20D456C1"/>
    <w:rsid w:val="213D7602"/>
    <w:rsid w:val="214772A1"/>
    <w:rsid w:val="21521D41"/>
    <w:rsid w:val="215533A8"/>
    <w:rsid w:val="2157C120"/>
    <w:rsid w:val="21725FEC"/>
    <w:rsid w:val="222C6545"/>
    <w:rsid w:val="22935557"/>
    <w:rsid w:val="22A06484"/>
    <w:rsid w:val="22F00A83"/>
    <w:rsid w:val="231128A5"/>
    <w:rsid w:val="23203FD8"/>
    <w:rsid w:val="232B63B6"/>
    <w:rsid w:val="235B27CC"/>
    <w:rsid w:val="23BF0FAD"/>
    <w:rsid w:val="23DD3A31"/>
    <w:rsid w:val="24581FF0"/>
    <w:rsid w:val="24AB7DB8"/>
    <w:rsid w:val="24B17719"/>
    <w:rsid w:val="24CA1512"/>
    <w:rsid w:val="25610339"/>
    <w:rsid w:val="25D73CA2"/>
    <w:rsid w:val="26091741"/>
    <w:rsid w:val="2640208A"/>
    <w:rsid w:val="26A72EEA"/>
    <w:rsid w:val="26BE6858"/>
    <w:rsid w:val="27CA4F73"/>
    <w:rsid w:val="281E6E30"/>
    <w:rsid w:val="28660E58"/>
    <w:rsid w:val="286F3CE6"/>
    <w:rsid w:val="287E64FF"/>
    <w:rsid w:val="289C6A35"/>
    <w:rsid w:val="28A054CF"/>
    <w:rsid w:val="28D61E1A"/>
    <w:rsid w:val="28F134A2"/>
    <w:rsid w:val="29226C4B"/>
    <w:rsid w:val="29503E2B"/>
    <w:rsid w:val="29637A76"/>
    <w:rsid w:val="299448BD"/>
    <w:rsid w:val="29B55A0E"/>
    <w:rsid w:val="2A0E172D"/>
    <w:rsid w:val="2A10103B"/>
    <w:rsid w:val="2A136595"/>
    <w:rsid w:val="2A253653"/>
    <w:rsid w:val="2A976A03"/>
    <w:rsid w:val="2AAD36A8"/>
    <w:rsid w:val="2B4E57D2"/>
    <w:rsid w:val="2B900426"/>
    <w:rsid w:val="2C3F26E5"/>
    <w:rsid w:val="2C6003AF"/>
    <w:rsid w:val="2C661776"/>
    <w:rsid w:val="2CC43ECE"/>
    <w:rsid w:val="2CD264AF"/>
    <w:rsid w:val="2D41276E"/>
    <w:rsid w:val="2D606910"/>
    <w:rsid w:val="2D6B10DA"/>
    <w:rsid w:val="2D833F31"/>
    <w:rsid w:val="2DA21F75"/>
    <w:rsid w:val="2DA73216"/>
    <w:rsid w:val="2DD50868"/>
    <w:rsid w:val="2E22281F"/>
    <w:rsid w:val="2E7F5965"/>
    <w:rsid w:val="2E9219F8"/>
    <w:rsid w:val="2ECE71D8"/>
    <w:rsid w:val="2ED12B0A"/>
    <w:rsid w:val="2F3977F0"/>
    <w:rsid w:val="2F866987"/>
    <w:rsid w:val="2F9A3FB4"/>
    <w:rsid w:val="2F9D65AC"/>
    <w:rsid w:val="2FBFF04D"/>
    <w:rsid w:val="301A4E70"/>
    <w:rsid w:val="30A77294"/>
    <w:rsid w:val="30BD0622"/>
    <w:rsid w:val="30CF3BC7"/>
    <w:rsid w:val="30D82AB0"/>
    <w:rsid w:val="31436D79"/>
    <w:rsid w:val="316658B8"/>
    <w:rsid w:val="31865C9B"/>
    <w:rsid w:val="31CA017B"/>
    <w:rsid w:val="31E5776A"/>
    <w:rsid w:val="32CE7A7E"/>
    <w:rsid w:val="32DE245E"/>
    <w:rsid w:val="33026F42"/>
    <w:rsid w:val="330E744B"/>
    <w:rsid w:val="33E83C08"/>
    <w:rsid w:val="3448309F"/>
    <w:rsid w:val="347463DD"/>
    <w:rsid w:val="34F81849"/>
    <w:rsid w:val="35B30245"/>
    <w:rsid w:val="35CB4C4D"/>
    <w:rsid w:val="35CD0198"/>
    <w:rsid w:val="35D8759E"/>
    <w:rsid w:val="3650579C"/>
    <w:rsid w:val="36612E47"/>
    <w:rsid w:val="36C84394"/>
    <w:rsid w:val="36CA1CEB"/>
    <w:rsid w:val="36CD5EA4"/>
    <w:rsid w:val="36EB7924"/>
    <w:rsid w:val="37083255"/>
    <w:rsid w:val="370856BE"/>
    <w:rsid w:val="373D148A"/>
    <w:rsid w:val="373D5CAD"/>
    <w:rsid w:val="37623CD1"/>
    <w:rsid w:val="37834C70"/>
    <w:rsid w:val="37AF6778"/>
    <w:rsid w:val="37B22EAA"/>
    <w:rsid w:val="37B502A5"/>
    <w:rsid w:val="37CD3AB5"/>
    <w:rsid w:val="37F4568F"/>
    <w:rsid w:val="37FF581C"/>
    <w:rsid w:val="381E102D"/>
    <w:rsid w:val="38BC377C"/>
    <w:rsid w:val="39180F87"/>
    <w:rsid w:val="39232695"/>
    <w:rsid w:val="398E5276"/>
    <w:rsid w:val="39CE7FA5"/>
    <w:rsid w:val="3A5D4951"/>
    <w:rsid w:val="3A5D7631"/>
    <w:rsid w:val="3B5F6EA5"/>
    <w:rsid w:val="3B9E350F"/>
    <w:rsid w:val="3BCF631D"/>
    <w:rsid w:val="3C677367"/>
    <w:rsid w:val="3C7F58D0"/>
    <w:rsid w:val="3C8961DF"/>
    <w:rsid w:val="3CC656EB"/>
    <w:rsid w:val="3CCA21E8"/>
    <w:rsid w:val="3CDE36EB"/>
    <w:rsid w:val="3D1F334F"/>
    <w:rsid w:val="3D204412"/>
    <w:rsid w:val="3D546277"/>
    <w:rsid w:val="3D6A40CC"/>
    <w:rsid w:val="3E2057E8"/>
    <w:rsid w:val="3E29379B"/>
    <w:rsid w:val="3E3D429E"/>
    <w:rsid w:val="3E4853BB"/>
    <w:rsid w:val="3EBBEF84"/>
    <w:rsid w:val="3EE002FD"/>
    <w:rsid w:val="3EEB342D"/>
    <w:rsid w:val="3F5F7F07"/>
    <w:rsid w:val="3F80563C"/>
    <w:rsid w:val="3FC159A6"/>
    <w:rsid w:val="3FCB68F6"/>
    <w:rsid w:val="3FEB336E"/>
    <w:rsid w:val="3FF7F51C"/>
    <w:rsid w:val="402C6CE6"/>
    <w:rsid w:val="4166285A"/>
    <w:rsid w:val="416A6C53"/>
    <w:rsid w:val="417E34E3"/>
    <w:rsid w:val="41F665FD"/>
    <w:rsid w:val="424B1F31"/>
    <w:rsid w:val="428A3BA8"/>
    <w:rsid w:val="429B15D2"/>
    <w:rsid w:val="429C28D7"/>
    <w:rsid w:val="42A74EAA"/>
    <w:rsid w:val="42DC270A"/>
    <w:rsid w:val="432A5FEB"/>
    <w:rsid w:val="43F31FE2"/>
    <w:rsid w:val="445554AC"/>
    <w:rsid w:val="44640439"/>
    <w:rsid w:val="4488246F"/>
    <w:rsid w:val="44931358"/>
    <w:rsid w:val="44D164FF"/>
    <w:rsid w:val="45202DCD"/>
    <w:rsid w:val="45572B6C"/>
    <w:rsid w:val="455B320C"/>
    <w:rsid w:val="45650F6E"/>
    <w:rsid w:val="45B85B30"/>
    <w:rsid w:val="460F771A"/>
    <w:rsid w:val="464E4599"/>
    <w:rsid w:val="465ED152"/>
    <w:rsid w:val="46C6427C"/>
    <w:rsid w:val="46E464B1"/>
    <w:rsid w:val="46E56A5F"/>
    <w:rsid w:val="46E91367"/>
    <w:rsid w:val="46F14B07"/>
    <w:rsid w:val="470A2591"/>
    <w:rsid w:val="475C4800"/>
    <w:rsid w:val="478618F4"/>
    <w:rsid w:val="47B14D93"/>
    <w:rsid w:val="47BD6E82"/>
    <w:rsid w:val="480F2FA4"/>
    <w:rsid w:val="48167B1B"/>
    <w:rsid w:val="48192719"/>
    <w:rsid w:val="4881717A"/>
    <w:rsid w:val="48C9665E"/>
    <w:rsid w:val="49115D6F"/>
    <w:rsid w:val="49471ADD"/>
    <w:rsid w:val="495B258B"/>
    <w:rsid w:val="49742C4D"/>
    <w:rsid w:val="49C07381"/>
    <w:rsid w:val="49CA6C65"/>
    <w:rsid w:val="4A0D0AED"/>
    <w:rsid w:val="4A455FF0"/>
    <w:rsid w:val="4A77022A"/>
    <w:rsid w:val="4AA1441B"/>
    <w:rsid w:val="4AB425FA"/>
    <w:rsid w:val="4AEC1DD8"/>
    <w:rsid w:val="4B0729A6"/>
    <w:rsid w:val="4B3118C3"/>
    <w:rsid w:val="4B49460C"/>
    <w:rsid w:val="4B9C2D87"/>
    <w:rsid w:val="4BAD3134"/>
    <w:rsid w:val="4BFD2018"/>
    <w:rsid w:val="4C1053D7"/>
    <w:rsid w:val="4C1B736A"/>
    <w:rsid w:val="4C336E5A"/>
    <w:rsid w:val="4C3432EF"/>
    <w:rsid w:val="4C3B0E2F"/>
    <w:rsid w:val="4CAB0D7C"/>
    <w:rsid w:val="4D0038F1"/>
    <w:rsid w:val="4D2F0C0B"/>
    <w:rsid w:val="4D9533B5"/>
    <w:rsid w:val="4DCB34AF"/>
    <w:rsid w:val="4E0D2791"/>
    <w:rsid w:val="4E2D68D7"/>
    <w:rsid w:val="4E4D7031"/>
    <w:rsid w:val="4E8C6D1E"/>
    <w:rsid w:val="4EFF657E"/>
    <w:rsid w:val="4F0A63B5"/>
    <w:rsid w:val="4FEF76A1"/>
    <w:rsid w:val="4FF35FAD"/>
    <w:rsid w:val="50302AC3"/>
    <w:rsid w:val="504D21D0"/>
    <w:rsid w:val="50760B0E"/>
    <w:rsid w:val="50E1107E"/>
    <w:rsid w:val="515A150F"/>
    <w:rsid w:val="5249428D"/>
    <w:rsid w:val="525B32AE"/>
    <w:rsid w:val="52861B73"/>
    <w:rsid w:val="52983180"/>
    <w:rsid w:val="52BE30D2"/>
    <w:rsid w:val="52D35800"/>
    <w:rsid w:val="533C54BD"/>
    <w:rsid w:val="537A4C04"/>
    <w:rsid w:val="53964FD7"/>
    <w:rsid w:val="53D770A4"/>
    <w:rsid w:val="53FC6338"/>
    <w:rsid w:val="541569A7"/>
    <w:rsid w:val="543D22A5"/>
    <w:rsid w:val="54506BE0"/>
    <w:rsid w:val="5475359D"/>
    <w:rsid w:val="549F6AEF"/>
    <w:rsid w:val="54C2769D"/>
    <w:rsid w:val="54FFD9E1"/>
    <w:rsid w:val="553D73A0"/>
    <w:rsid w:val="554C63E3"/>
    <w:rsid w:val="556E15B6"/>
    <w:rsid w:val="55791323"/>
    <w:rsid w:val="55796678"/>
    <w:rsid w:val="55824A8A"/>
    <w:rsid w:val="55A05D34"/>
    <w:rsid w:val="563365F1"/>
    <w:rsid w:val="5648143D"/>
    <w:rsid w:val="56A83744"/>
    <w:rsid w:val="56E90786"/>
    <w:rsid w:val="573C28D1"/>
    <w:rsid w:val="57477107"/>
    <w:rsid w:val="57477932"/>
    <w:rsid w:val="575C53F2"/>
    <w:rsid w:val="57B35F6D"/>
    <w:rsid w:val="57EB5864"/>
    <w:rsid w:val="580131A4"/>
    <w:rsid w:val="59550094"/>
    <w:rsid w:val="59834466"/>
    <w:rsid w:val="59906AA6"/>
    <w:rsid w:val="599F61DC"/>
    <w:rsid w:val="59E922EF"/>
    <w:rsid w:val="59E95FFF"/>
    <w:rsid w:val="59FEEA9C"/>
    <w:rsid w:val="5BA7266B"/>
    <w:rsid w:val="5BAD6AF9"/>
    <w:rsid w:val="5BBE59A3"/>
    <w:rsid w:val="5BBF5B13"/>
    <w:rsid w:val="5C002B30"/>
    <w:rsid w:val="5C474772"/>
    <w:rsid w:val="5CBF0FAA"/>
    <w:rsid w:val="5CDB4703"/>
    <w:rsid w:val="5CFD75C9"/>
    <w:rsid w:val="5D600B2F"/>
    <w:rsid w:val="5D6313AC"/>
    <w:rsid w:val="5D753EAF"/>
    <w:rsid w:val="5DB205FF"/>
    <w:rsid w:val="5DF266C5"/>
    <w:rsid w:val="5DF31C63"/>
    <w:rsid w:val="5E612863"/>
    <w:rsid w:val="5EAB6CC2"/>
    <w:rsid w:val="5EB67D6F"/>
    <w:rsid w:val="5EB947D4"/>
    <w:rsid w:val="5EEF2E5D"/>
    <w:rsid w:val="5F0F1997"/>
    <w:rsid w:val="5F252917"/>
    <w:rsid w:val="5F715F70"/>
    <w:rsid w:val="5F771ECF"/>
    <w:rsid w:val="5F9679A2"/>
    <w:rsid w:val="5FF7504F"/>
    <w:rsid w:val="602A0F80"/>
    <w:rsid w:val="60923B0B"/>
    <w:rsid w:val="60BF1A4F"/>
    <w:rsid w:val="610F2F70"/>
    <w:rsid w:val="612F61B7"/>
    <w:rsid w:val="617215D0"/>
    <w:rsid w:val="62141F3B"/>
    <w:rsid w:val="6229058D"/>
    <w:rsid w:val="622F3A8C"/>
    <w:rsid w:val="62462BD1"/>
    <w:rsid w:val="63041683"/>
    <w:rsid w:val="638B29EF"/>
    <w:rsid w:val="64235C8D"/>
    <w:rsid w:val="64440F4B"/>
    <w:rsid w:val="6470424D"/>
    <w:rsid w:val="64AB4917"/>
    <w:rsid w:val="653F3F71"/>
    <w:rsid w:val="65536F9A"/>
    <w:rsid w:val="658E69CC"/>
    <w:rsid w:val="65BA088F"/>
    <w:rsid w:val="65BC6B1F"/>
    <w:rsid w:val="660541EF"/>
    <w:rsid w:val="66361F34"/>
    <w:rsid w:val="66B83C92"/>
    <w:rsid w:val="66BB4F1A"/>
    <w:rsid w:val="674C8EC9"/>
    <w:rsid w:val="677B7BDE"/>
    <w:rsid w:val="68315C5B"/>
    <w:rsid w:val="684F3107"/>
    <w:rsid w:val="68A07F1F"/>
    <w:rsid w:val="68B009A8"/>
    <w:rsid w:val="68C36416"/>
    <w:rsid w:val="69127D3A"/>
    <w:rsid w:val="69310F14"/>
    <w:rsid w:val="694B1853"/>
    <w:rsid w:val="69C53372"/>
    <w:rsid w:val="6A2A2317"/>
    <w:rsid w:val="6A93762C"/>
    <w:rsid w:val="6A996F13"/>
    <w:rsid w:val="6A9A5AB8"/>
    <w:rsid w:val="6A9B2760"/>
    <w:rsid w:val="6ACD08C4"/>
    <w:rsid w:val="6ACE5BCA"/>
    <w:rsid w:val="6B484DD4"/>
    <w:rsid w:val="6B5442BB"/>
    <w:rsid w:val="6BA20565"/>
    <w:rsid w:val="6BE31711"/>
    <w:rsid w:val="6BED679D"/>
    <w:rsid w:val="6C011206"/>
    <w:rsid w:val="6C4130E2"/>
    <w:rsid w:val="6C4528DD"/>
    <w:rsid w:val="6C6C4759"/>
    <w:rsid w:val="6C910893"/>
    <w:rsid w:val="6CA7144F"/>
    <w:rsid w:val="6CFD15BB"/>
    <w:rsid w:val="6D413DAD"/>
    <w:rsid w:val="6D6313BE"/>
    <w:rsid w:val="6DA63D56"/>
    <w:rsid w:val="6DCFD6DC"/>
    <w:rsid w:val="6E2D74A0"/>
    <w:rsid w:val="6E340ADE"/>
    <w:rsid w:val="6E5873B5"/>
    <w:rsid w:val="6EC5514E"/>
    <w:rsid w:val="6EF7221D"/>
    <w:rsid w:val="6F11203B"/>
    <w:rsid w:val="6F177921"/>
    <w:rsid w:val="6F5D24A6"/>
    <w:rsid w:val="6F8306AD"/>
    <w:rsid w:val="6F983A90"/>
    <w:rsid w:val="6FF61547"/>
    <w:rsid w:val="701632CF"/>
    <w:rsid w:val="70400C13"/>
    <w:rsid w:val="70FF71F1"/>
    <w:rsid w:val="719A5A6F"/>
    <w:rsid w:val="71CF1988"/>
    <w:rsid w:val="7254725B"/>
    <w:rsid w:val="7255060F"/>
    <w:rsid w:val="72823D2E"/>
    <w:rsid w:val="729F162E"/>
    <w:rsid w:val="72D61BF3"/>
    <w:rsid w:val="73CD0329"/>
    <w:rsid w:val="74005F34"/>
    <w:rsid w:val="74B85CD2"/>
    <w:rsid w:val="750A09CA"/>
    <w:rsid w:val="7549288D"/>
    <w:rsid w:val="75A70F17"/>
    <w:rsid w:val="760A0079"/>
    <w:rsid w:val="765845D9"/>
    <w:rsid w:val="76724FD8"/>
    <w:rsid w:val="76C92DEE"/>
    <w:rsid w:val="76CD2CB7"/>
    <w:rsid w:val="76DB72DA"/>
    <w:rsid w:val="76F1CF94"/>
    <w:rsid w:val="777423E0"/>
    <w:rsid w:val="77AD6BD4"/>
    <w:rsid w:val="77F4D159"/>
    <w:rsid w:val="78135030"/>
    <w:rsid w:val="781947C3"/>
    <w:rsid w:val="78635490"/>
    <w:rsid w:val="787C2959"/>
    <w:rsid w:val="78810ADD"/>
    <w:rsid w:val="78CF7467"/>
    <w:rsid w:val="79633DB7"/>
    <w:rsid w:val="799B699E"/>
    <w:rsid w:val="79AE7A84"/>
    <w:rsid w:val="79F72FA5"/>
    <w:rsid w:val="7A5977C7"/>
    <w:rsid w:val="7A8742BC"/>
    <w:rsid w:val="7A8E4D65"/>
    <w:rsid w:val="7AB5009C"/>
    <w:rsid w:val="7B335473"/>
    <w:rsid w:val="7B7B17D0"/>
    <w:rsid w:val="7BCE3534"/>
    <w:rsid w:val="7BF94230"/>
    <w:rsid w:val="7BFB3344"/>
    <w:rsid w:val="7C2137AD"/>
    <w:rsid w:val="7C2C1E98"/>
    <w:rsid w:val="7C3D44E4"/>
    <w:rsid w:val="7C5D378C"/>
    <w:rsid w:val="7C8B2065"/>
    <w:rsid w:val="7D7D4E70"/>
    <w:rsid w:val="7D7F38AF"/>
    <w:rsid w:val="7DD554FF"/>
    <w:rsid w:val="7DF64C65"/>
    <w:rsid w:val="7DFF3090"/>
    <w:rsid w:val="7E580057"/>
    <w:rsid w:val="7E5F0FFD"/>
    <w:rsid w:val="7EE4BF90"/>
    <w:rsid w:val="7F35454B"/>
    <w:rsid w:val="7F3D304F"/>
    <w:rsid w:val="7F4044F7"/>
    <w:rsid w:val="7F5FB959"/>
    <w:rsid w:val="7F6E5620"/>
    <w:rsid w:val="7F87FB46"/>
    <w:rsid w:val="7FE76782"/>
    <w:rsid w:val="82EA17DC"/>
    <w:rsid w:val="AF374214"/>
    <w:rsid w:val="B5371B2C"/>
    <w:rsid w:val="B7DF1F1C"/>
    <w:rsid w:val="B7F78639"/>
    <w:rsid w:val="BA6DB7AC"/>
    <w:rsid w:val="BF9D91DC"/>
    <w:rsid w:val="BFED914E"/>
    <w:rsid w:val="BFF71684"/>
    <w:rsid w:val="CF8AFC7B"/>
    <w:rsid w:val="D60CD89B"/>
    <w:rsid w:val="E2FDB4A9"/>
    <w:rsid w:val="E39F773B"/>
    <w:rsid w:val="E3FE7271"/>
    <w:rsid w:val="E4FED9FA"/>
    <w:rsid w:val="E6B5A12D"/>
    <w:rsid w:val="E7BBD255"/>
    <w:rsid w:val="E7BF5138"/>
    <w:rsid w:val="EAFDEB1F"/>
    <w:rsid w:val="EB39521F"/>
    <w:rsid w:val="EB7B78E0"/>
    <w:rsid w:val="EFB55BC0"/>
    <w:rsid w:val="F5FF994E"/>
    <w:rsid w:val="F6DF669A"/>
    <w:rsid w:val="F7992587"/>
    <w:rsid w:val="F7D75151"/>
    <w:rsid w:val="F97FD032"/>
    <w:rsid w:val="FAD4819E"/>
    <w:rsid w:val="FADFCC1F"/>
    <w:rsid w:val="FBAD5A61"/>
    <w:rsid w:val="FBFB2ACD"/>
    <w:rsid w:val="FBFC73A1"/>
    <w:rsid w:val="FDA93309"/>
    <w:rsid w:val="FDAF6524"/>
    <w:rsid w:val="FDF32074"/>
    <w:rsid w:val="FEB772EF"/>
    <w:rsid w:val="FEDF3E2A"/>
    <w:rsid w:val="FEEF9FD0"/>
    <w:rsid w:val="FFD61B80"/>
    <w:rsid w:val="FFE3892E"/>
    <w:rsid w:val="FFE710FC"/>
    <w:rsid w:val="FFFAF24A"/>
    <w:rsid w:val="FFFEDD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link w:val="7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73"/>
    <w:qFormat/>
    <w:uiPriority w:val="0"/>
    <w:rPr>
      <w:rFonts w:ascii="仿宋_GB2312" w:eastAsia="仿宋_GB2312"/>
      <w:sz w:val="32"/>
    </w:rPr>
  </w:style>
  <w:style w:type="paragraph" w:styleId="2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4">
    <w:name w:val="Body Text Indent"/>
    <w:basedOn w:val="1"/>
    <w:next w:val="1"/>
    <w:link w:val="74"/>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5"/>
    <w:qFormat/>
    <w:uiPriority w:val="0"/>
  </w:style>
  <w:style w:type="paragraph" w:styleId="34">
    <w:name w:val="Body Text Indent 2"/>
    <w:basedOn w:val="1"/>
    <w:link w:val="77"/>
    <w:qFormat/>
    <w:uiPriority w:val="0"/>
    <w:pPr>
      <w:snapToGrid w:val="0"/>
      <w:spacing w:line="560" w:lineRule="atLeast"/>
      <w:ind w:firstLine="540"/>
    </w:pPr>
    <w:rPr>
      <w:sz w:val="28"/>
    </w:rPr>
  </w:style>
  <w:style w:type="paragraph" w:styleId="35">
    <w:name w:val="Balloon Text"/>
    <w:basedOn w:val="1"/>
    <w:link w:val="78"/>
    <w:qFormat/>
    <w:uiPriority w:val="99"/>
    <w:rPr>
      <w:sz w:val="18"/>
    </w:rPr>
  </w:style>
  <w:style w:type="paragraph" w:styleId="36">
    <w:name w:val="footer"/>
    <w:basedOn w:val="1"/>
    <w:link w:val="79"/>
    <w:qFormat/>
    <w:uiPriority w:val="99"/>
    <w:pPr>
      <w:tabs>
        <w:tab w:val="center" w:pos="4153"/>
        <w:tab w:val="right" w:pos="8306"/>
      </w:tabs>
      <w:snapToGrid w:val="0"/>
      <w:jc w:val="left"/>
    </w:pPr>
    <w:rPr>
      <w:sz w:val="18"/>
    </w:rPr>
  </w:style>
  <w:style w:type="paragraph" w:styleId="37">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2"/>
    <w:qFormat/>
    <w:uiPriority w:val="0"/>
    <w:pPr>
      <w:adjustRightInd/>
      <w:spacing w:line="240" w:lineRule="auto"/>
      <w:textAlignment w:val="auto"/>
    </w:pPr>
  </w:style>
  <w:style w:type="paragraph" w:styleId="57">
    <w:name w:val="Body Text First Indent"/>
    <w:basedOn w:val="22"/>
    <w:next w:val="22"/>
    <w:qFormat/>
    <w:uiPriority w:val="0"/>
    <w:pPr>
      <w:spacing w:line="360" w:lineRule="auto"/>
      <w:ind w:firstLine="420"/>
    </w:pPr>
    <w:rPr>
      <w:rFonts w:ascii="宋体" w:hAnsi="宋体"/>
      <w:sz w:val="24"/>
    </w:rPr>
  </w:style>
  <w:style w:type="paragraph" w:styleId="58">
    <w:name w:val="Body Text First Indent 2"/>
    <w:basedOn w:val="24"/>
    <w:next w:val="1"/>
    <w:link w:val="76"/>
    <w:qFormat/>
    <w:uiPriority w:val="0"/>
    <w:pPr>
      <w:spacing w:after="120" w:line="240" w:lineRule="auto"/>
      <w:ind w:left="420" w:leftChars="200" w:firstLine="420" w:firstLineChars="200"/>
    </w:pPr>
  </w:style>
  <w:style w:type="table" w:styleId="60">
    <w:name w:val="Table Grid"/>
    <w:basedOn w:val="5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字符"/>
    <w:link w:val="2"/>
    <w:qFormat/>
    <w:uiPriority w:val="0"/>
    <w:rPr>
      <w:rFonts w:ascii="Arial" w:hAnsi="Arial" w:eastAsia="黑体"/>
      <w:b/>
      <w:kern w:val="2"/>
      <w:sz w:val="32"/>
    </w:rPr>
  </w:style>
  <w:style w:type="character" w:customStyle="1" w:styleId="70">
    <w:name w:val="标题 3 字符2"/>
    <w:link w:val="4"/>
    <w:qFormat/>
    <w:uiPriority w:val="0"/>
    <w:rPr>
      <w:rFonts w:eastAsia="宋体"/>
      <w:b/>
      <w:kern w:val="2"/>
      <w:sz w:val="32"/>
      <w:lang w:val="en-US" w:eastAsia="zh-CN"/>
    </w:rPr>
  </w:style>
  <w:style w:type="character" w:customStyle="1" w:styleId="71">
    <w:name w:val="正文缩进 字符"/>
    <w:link w:val="15"/>
    <w:qFormat/>
    <w:uiPriority w:val="0"/>
    <w:rPr>
      <w:kern w:val="2"/>
      <w:sz w:val="24"/>
    </w:rPr>
  </w:style>
  <w:style w:type="character" w:customStyle="1" w:styleId="72">
    <w:name w:val="批注文字 字符"/>
    <w:link w:val="19"/>
    <w:qFormat/>
    <w:uiPriority w:val="0"/>
    <w:rPr>
      <w:sz w:val="24"/>
    </w:rPr>
  </w:style>
  <w:style w:type="character" w:customStyle="1" w:styleId="73">
    <w:name w:val="正文文本 字符"/>
    <w:link w:val="22"/>
    <w:qFormat/>
    <w:uiPriority w:val="0"/>
    <w:rPr>
      <w:rFonts w:ascii="仿宋_GB2312" w:eastAsia="仿宋_GB2312"/>
      <w:kern w:val="2"/>
      <w:sz w:val="32"/>
    </w:rPr>
  </w:style>
  <w:style w:type="character" w:customStyle="1" w:styleId="74">
    <w:name w:val="正文文本缩进 字符"/>
    <w:link w:val="24"/>
    <w:qFormat/>
    <w:uiPriority w:val="0"/>
    <w:rPr>
      <w:kern w:val="2"/>
      <w:sz w:val="44"/>
    </w:rPr>
  </w:style>
  <w:style w:type="character" w:customStyle="1" w:styleId="75">
    <w:name w:val="日期 字符"/>
    <w:link w:val="33"/>
    <w:qFormat/>
    <w:uiPriority w:val="0"/>
    <w:rPr>
      <w:kern w:val="2"/>
      <w:sz w:val="28"/>
    </w:rPr>
  </w:style>
  <w:style w:type="character" w:customStyle="1" w:styleId="76">
    <w:name w:val="正文文本首行缩进 2 字符"/>
    <w:link w:val="58"/>
    <w:qFormat/>
    <w:uiPriority w:val="0"/>
  </w:style>
  <w:style w:type="character" w:customStyle="1" w:styleId="77">
    <w:name w:val="正文文本缩进 2 字符"/>
    <w:link w:val="34"/>
    <w:qFormat/>
    <w:uiPriority w:val="0"/>
    <w:rPr>
      <w:kern w:val="2"/>
      <w:sz w:val="28"/>
    </w:rPr>
  </w:style>
  <w:style w:type="character" w:customStyle="1" w:styleId="78">
    <w:name w:val="批注框文本 字符"/>
    <w:link w:val="35"/>
    <w:qFormat/>
    <w:uiPriority w:val="99"/>
    <w:rPr>
      <w:kern w:val="2"/>
      <w:sz w:val="18"/>
    </w:rPr>
  </w:style>
  <w:style w:type="character" w:customStyle="1" w:styleId="79">
    <w:name w:val="页脚 字符"/>
    <w:link w:val="36"/>
    <w:qFormat/>
    <w:uiPriority w:val="99"/>
    <w:rPr>
      <w:kern w:val="2"/>
      <w:sz w:val="18"/>
    </w:rPr>
  </w:style>
  <w:style w:type="character" w:customStyle="1" w:styleId="80">
    <w:name w:val="页眉 字符"/>
    <w:link w:val="37"/>
    <w:qFormat/>
    <w:uiPriority w:val="99"/>
    <w:rPr>
      <w:kern w:val="2"/>
      <w:sz w:val="18"/>
    </w:rPr>
  </w:style>
  <w:style w:type="character" w:customStyle="1" w:styleId="81">
    <w:name w:val="脚注文本 字符"/>
    <w:link w:val="41"/>
    <w:qFormat/>
    <w:uiPriority w:val="0"/>
    <w:rPr>
      <w:kern w:val="2"/>
      <w:sz w:val="18"/>
    </w:rPr>
  </w:style>
  <w:style w:type="character" w:customStyle="1" w:styleId="82">
    <w:name w:val="批注主题 字符"/>
    <w:link w:val="56"/>
    <w:qFormat/>
    <w:uiPriority w:val="0"/>
  </w:style>
  <w:style w:type="paragraph" w:customStyle="1" w:styleId="8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4">
    <w:name w:val="(符号)五标题1.1.1 Char"/>
    <w:link w:val="85"/>
    <w:qFormat/>
    <w:uiPriority w:val="0"/>
    <w:rPr>
      <w:rFonts w:ascii="宋体" w:hAnsi="宋体"/>
      <w:color w:val="000000"/>
      <w:kern w:val="2"/>
      <w:sz w:val="24"/>
    </w:rPr>
  </w:style>
  <w:style w:type="paragraph" w:customStyle="1" w:styleId="85">
    <w:name w:val="(符号)五标题1.1.1"/>
    <w:basedOn w:val="1"/>
    <w:link w:val="84"/>
    <w:qFormat/>
    <w:uiPriority w:val="0"/>
    <w:pPr>
      <w:numPr>
        <w:ilvl w:val="2"/>
        <w:numId w:val="3"/>
      </w:numPr>
      <w:tabs>
        <w:tab w:val="left" w:pos="1000"/>
      </w:tabs>
      <w:spacing w:line="500" w:lineRule="exact"/>
    </w:pPr>
    <w:rPr>
      <w:rFonts w:ascii="宋体" w:hAnsi="宋体"/>
      <w:color w:val="000000"/>
      <w:sz w:val="24"/>
    </w:rPr>
  </w:style>
  <w:style w:type="character" w:customStyle="1" w:styleId="86">
    <w:name w:val="Table Heading Char Char"/>
    <w:qFormat/>
    <w:uiPriority w:val="0"/>
    <w:rPr>
      <w:rFonts w:ascii="Arial" w:hAnsi="Arial" w:eastAsia="黑体"/>
      <w:kern w:val="2"/>
      <w:sz w:val="18"/>
      <w:lang w:val="en-US" w:eastAsia="zh-CN"/>
    </w:rPr>
  </w:style>
  <w:style w:type="character" w:customStyle="1" w:styleId="87">
    <w:name w:val="title_emph1"/>
    <w:qFormat/>
    <w:uiPriority w:val="0"/>
    <w:rPr>
      <w:rFonts w:hint="default" w:ascii="Arial" w:hAnsi="Arial"/>
      <w:b/>
      <w:sz w:val="20"/>
    </w:rPr>
  </w:style>
  <w:style w:type="character" w:customStyle="1" w:styleId="88">
    <w:name w:val="top-det1"/>
    <w:qFormat/>
    <w:uiPriority w:val="0"/>
    <w:rPr>
      <w:b/>
      <w:color w:val="000000"/>
    </w:rPr>
  </w:style>
  <w:style w:type="character" w:customStyle="1" w:styleId="89">
    <w:name w:val="日期 Char"/>
    <w:qFormat/>
    <w:uiPriority w:val="0"/>
    <w:rPr>
      <w:kern w:val="2"/>
      <w:sz w:val="28"/>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crowed11"/>
    <w:qFormat/>
    <w:uiPriority w:val="0"/>
    <w:rPr>
      <w:rFonts w:hint="default"/>
      <w:sz w:val="24"/>
    </w:rPr>
  </w:style>
  <w:style w:type="character" w:customStyle="1" w:styleId="93">
    <w:name w:val="小 Char"/>
    <w:qFormat/>
    <w:uiPriority w:val="0"/>
    <w:rPr>
      <w:rFonts w:ascii="宋体" w:hAnsi="Courier New" w:eastAsia="宋体"/>
      <w:kern w:val="2"/>
      <w:sz w:val="21"/>
      <w:lang w:val="en-US" w:eastAsia="zh-CN" w:bidi="ar-SA"/>
    </w:rPr>
  </w:style>
  <w:style w:type="character" w:customStyle="1" w:styleId="94">
    <w:name w:val="列表段落 字符"/>
    <w:link w:val="95"/>
    <w:qFormat/>
    <w:uiPriority w:val="0"/>
    <w:rPr>
      <w:rFonts w:ascii="Calibri" w:hAnsi="Calibri"/>
      <w:kern w:val="2"/>
      <w:sz w:val="21"/>
      <w:szCs w:val="22"/>
    </w:rPr>
  </w:style>
  <w:style w:type="paragraph" w:styleId="95">
    <w:name w:val="List Paragraph"/>
    <w:basedOn w:val="1"/>
    <w:link w:val="94"/>
    <w:qFormat/>
    <w:uiPriority w:val="0"/>
    <w:pPr>
      <w:ind w:firstLine="420" w:firstLineChars="200"/>
    </w:pPr>
    <w:rPr>
      <w:rFonts w:ascii="Calibri" w:hAnsi="Calibri"/>
      <w:sz w:val="21"/>
      <w:szCs w:val="22"/>
    </w:rPr>
  </w:style>
  <w:style w:type="character" w:customStyle="1" w:styleId="96">
    <w:name w:val="Char Char2"/>
    <w:qFormat/>
    <w:uiPriority w:val="0"/>
    <w:rPr>
      <w:rFonts w:eastAsia="宋体"/>
      <w:kern w:val="2"/>
      <w:sz w:val="18"/>
      <w:lang w:val="en-US" w:eastAsia="zh-CN"/>
    </w:rPr>
  </w:style>
  <w:style w:type="character" w:customStyle="1" w:styleId="97">
    <w:name w:val="v151"/>
    <w:qFormat/>
    <w:uiPriority w:val="0"/>
    <w:rPr>
      <w:sz w:val="18"/>
    </w:rPr>
  </w:style>
  <w:style w:type="character" w:customStyle="1" w:styleId="98">
    <w:name w:val="未处理的提及1"/>
    <w:unhideWhenUsed/>
    <w:qFormat/>
    <w:uiPriority w:val="99"/>
    <w:rPr>
      <w:color w:val="605E5C"/>
      <w:shd w:val="clear" w:color="auto" w:fill="E1DFDD"/>
    </w:rPr>
  </w:style>
  <w:style w:type="character" w:customStyle="1" w:styleId="99">
    <w:name w:val="样式 宋体"/>
    <w:qFormat/>
    <w:uiPriority w:val="0"/>
    <w:rPr>
      <w:rFonts w:ascii="宋体" w:hAnsi="宋体" w:eastAsia="宋体"/>
      <w:sz w:val="28"/>
    </w:rPr>
  </w:style>
  <w:style w:type="character" w:customStyle="1" w:styleId="100">
    <w:name w:val="正文文本缩进 Char"/>
    <w:qFormat/>
    <w:uiPriority w:val="0"/>
    <w:rPr>
      <w:kern w:val="2"/>
      <w:sz w:val="44"/>
    </w:rPr>
  </w:style>
  <w:style w:type="character" w:customStyle="1" w:styleId="101">
    <w:name w:val="Char Char7"/>
    <w:qFormat/>
    <w:uiPriority w:val="0"/>
    <w:rPr>
      <w:rFonts w:ascii="宋体" w:hAnsi="宋体" w:eastAsia="宋体"/>
      <w:kern w:val="2"/>
      <w:sz w:val="28"/>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标题 3 Char1"/>
    <w:qFormat/>
    <w:uiPriority w:val="0"/>
    <w:rPr>
      <w:rFonts w:eastAsia="宋体"/>
      <w:b/>
      <w:kern w:val="2"/>
      <w:sz w:val="32"/>
      <w:lang w:val="en-US" w:eastAsia="zh-CN"/>
    </w:rPr>
  </w:style>
  <w:style w:type="character" w:customStyle="1" w:styleId="104">
    <w:name w:val="H2 Char"/>
    <w:qFormat/>
    <w:uiPriority w:val="0"/>
    <w:rPr>
      <w:rFonts w:ascii="Arial" w:hAnsi="Arial" w:eastAsia="宋体"/>
      <w:kern w:val="2"/>
      <w:sz w:val="28"/>
      <w:lang w:val="en-US" w:eastAsia="zh-CN"/>
    </w:rPr>
  </w:style>
  <w:style w:type="character" w:customStyle="1" w:styleId="105">
    <w:name w:val="Table Text Char"/>
    <w:link w:val="106"/>
    <w:qFormat/>
    <w:uiPriority w:val="0"/>
    <w:rPr>
      <w:rFonts w:ascii="Arial" w:hAnsi="Arial"/>
      <w:kern w:val="2"/>
      <w:sz w:val="18"/>
      <w:lang w:val="en-US" w:eastAsia="zh-CN" w:bidi="ar-SA"/>
    </w:rPr>
  </w:style>
  <w:style w:type="paragraph" w:customStyle="1" w:styleId="106">
    <w:name w:val="Table Text"/>
    <w:link w:val="105"/>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Char Char4"/>
    <w:qFormat/>
    <w:uiPriority w:val="0"/>
    <w:rPr>
      <w:rFonts w:eastAsia="宋体"/>
      <w:b/>
      <w:kern w:val="2"/>
      <w:sz w:val="21"/>
      <w:lang w:val="en-US" w:eastAsia="zh-CN"/>
    </w:rPr>
  </w:style>
  <w:style w:type="character" w:customStyle="1" w:styleId="108">
    <w:name w:val="标题 2 Char"/>
    <w:qFormat/>
    <w:uiPriority w:val="0"/>
    <w:rPr>
      <w:rFonts w:ascii="Arial" w:hAnsi="Arial" w:eastAsia="黑体"/>
      <w:b/>
      <w:kern w:val="2"/>
      <w:sz w:val="32"/>
    </w:rPr>
  </w:style>
  <w:style w:type="character" w:customStyle="1" w:styleId="109">
    <w:name w:val="Char Char3"/>
    <w:qFormat/>
    <w:uiPriority w:val="0"/>
    <w:rPr>
      <w:rFonts w:eastAsia="宋体"/>
      <w:kern w:val="2"/>
      <w:sz w:val="18"/>
      <w:lang w:val="en-US" w:eastAsia="zh-CN"/>
    </w:rPr>
  </w:style>
  <w:style w:type="character" w:customStyle="1" w:styleId="110">
    <w:name w:val="标题 3 字符1"/>
    <w:qFormat/>
    <w:uiPriority w:val="0"/>
    <w:rPr>
      <w:rFonts w:eastAsia="宋体"/>
      <w:b/>
      <w:kern w:val="2"/>
      <w:sz w:val="32"/>
      <w:lang w:val="en-US" w:eastAsia="zh-CN"/>
    </w:rPr>
  </w:style>
  <w:style w:type="character" w:customStyle="1" w:styleId="111">
    <w:name w:val="content-white1"/>
    <w:qFormat/>
    <w:uiPriority w:val="0"/>
    <w:rPr>
      <w:color w:val="auto"/>
      <w:sz w:val="18"/>
      <w:u w:val="none"/>
    </w:rPr>
  </w:style>
  <w:style w:type="character" w:customStyle="1" w:styleId="112">
    <w:name w:val="标题 3 Char"/>
    <w:qFormat/>
    <w:uiPriority w:val="0"/>
    <w:rPr>
      <w:rFonts w:eastAsia="宋体"/>
      <w:b/>
      <w:kern w:val="2"/>
      <w:sz w:val="32"/>
      <w:lang w:val="en-US" w:eastAsia="zh-CN"/>
    </w:rPr>
  </w:style>
  <w:style w:type="character" w:customStyle="1" w:styleId="113">
    <w:name w:val="标书正文:  0.74 厘米 Char1"/>
    <w:qFormat/>
    <w:uiPriority w:val="0"/>
    <w:rPr>
      <w:rFonts w:eastAsia="宋体"/>
      <w:kern w:val="2"/>
      <w:sz w:val="24"/>
      <w:lang w:val="en-US" w:eastAsia="zh-CN"/>
    </w:rPr>
  </w:style>
  <w:style w:type="character" w:customStyle="1" w:styleId="114">
    <w:name w:val="样式 文档正文 Char + (西文) 宋体 (中文) 宋体 小四 黑色 Char"/>
    <w:link w:val="115"/>
    <w:qFormat/>
    <w:uiPriority w:val="0"/>
    <w:rPr>
      <w:rFonts w:ascii="宋体" w:hAnsi="宋体"/>
      <w:color w:val="000000"/>
      <w:kern w:val="2"/>
      <w:sz w:val="24"/>
      <w:szCs w:val="24"/>
    </w:rPr>
  </w:style>
  <w:style w:type="paragraph" w:customStyle="1" w:styleId="115">
    <w:name w:val="样式 文档正文 Char + (西文) 宋体 (中文) 宋体 小四 黑色"/>
    <w:basedOn w:val="1"/>
    <w:link w:val="114"/>
    <w:qFormat/>
    <w:uiPriority w:val="0"/>
    <w:pPr>
      <w:adjustRightInd w:val="0"/>
      <w:snapToGrid w:val="0"/>
      <w:spacing w:line="360" w:lineRule="auto"/>
      <w:ind w:firstLine="567"/>
      <w:textAlignment w:val="baseline"/>
    </w:pPr>
    <w:rPr>
      <w:rFonts w:ascii="宋体" w:hAnsi="宋体"/>
      <w:color w:val="000000"/>
      <w:sz w:val="24"/>
      <w:szCs w:val="24"/>
    </w:rPr>
  </w:style>
  <w:style w:type="character" w:customStyle="1" w:styleId="116">
    <w:name w:val="文字 Char"/>
    <w:link w:val="117"/>
    <w:qFormat/>
    <w:uiPriority w:val="0"/>
    <w:rPr>
      <w:rFonts w:ascii="宋体"/>
      <w:kern w:val="2"/>
      <w:sz w:val="28"/>
    </w:rPr>
  </w:style>
  <w:style w:type="paragraph" w:customStyle="1" w:styleId="117">
    <w:name w:val="文字"/>
    <w:basedOn w:val="1"/>
    <w:link w:val="116"/>
    <w:qFormat/>
    <w:uiPriority w:val="0"/>
    <w:pPr>
      <w:tabs>
        <w:tab w:val="left" w:pos="8520"/>
      </w:tabs>
      <w:spacing w:line="312" w:lineRule="auto"/>
      <w:ind w:right="-210" w:firstLine="556"/>
    </w:pPr>
    <w:rPr>
      <w:rFonts w:ascii="宋体"/>
    </w:rPr>
  </w:style>
  <w:style w:type="character" w:customStyle="1" w:styleId="118">
    <w:name w:val="font1"/>
    <w:qFormat/>
    <w:uiPriority w:val="0"/>
    <w:rPr>
      <w:color w:val="000000"/>
      <w:sz w:val="18"/>
    </w:rPr>
  </w:style>
  <w:style w:type="character" w:customStyle="1" w:styleId="119">
    <w:name w:val="Char Char5"/>
    <w:qFormat/>
    <w:uiPriority w:val="0"/>
    <w:rPr>
      <w:rFonts w:ascii="Arial" w:hAnsi="Arial" w:eastAsia="宋体"/>
      <w:b/>
      <w:smallCaps/>
      <w:kern w:val="28"/>
      <w:sz w:val="36"/>
      <w:lang w:val="en-US" w:eastAsia="en-US"/>
    </w:rPr>
  </w:style>
  <w:style w:type="character" w:customStyle="1" w:styleId="120">
    <w:name w:val="正文文本缩进 字符1"/>
    <w:qFormat/>
    <w:locked/>
    <w:uiPriority w:val="0"/>
    <w:rPr>
      <w:kern w:val="2"/>
      <w:sz w:val="44"/>
    </w:rPr>
  </w:style>
  <w:style w:type="character" w:customStyle="1" w:styleId="121">
    <w:name w:val="Char Char11"/>
    <w:qFormat/>
    <w:uiPriority w:val="0"/>
    <w:rPr>
      <w:rFonts w:ascii="宋体"/>
      <w:kern w:val="2"/>
      <w:sz w:val="28"/>
    </w:rPr>
  </w:style>
  <w:style w:type="character" w:customStyle="1" w:styleId="122">
    <w:name w:val="Char Char6"/>
    <w:qFormat/>
    <w:uiPriority w:val="0"/>
    <w:rPr>
      <w:rFonts w:ascii="仿宋_GB2312" w:eastAsia="仿宋_GB2312"/>
      <w:kern w:val="2"/>
      <w:sz w:val="32"/>
    </w:rPr>
  </w:style>
  <w:style w:type="character" w:customStyle="1" w:styleId="123">
    <w:name w:val="正文文本 Char"/>
    <w:qFormat/>
    <w:uiPriority w:val="0"/>
    <w:rPr>
      <w:rFonts w:ascii="仿宋_GB2312" w:eastAsia="仿宋_GB2312"/>
      <w:kern w:val="2"/>
      <w:sz w:val="32"/>
    </w:rPr>
  </w:style>
  <w:style w:type="character" w:customStyle="1" w:styleId="124">
    <w:name w:val="Table Text Char1 Char"/>
    <w:qFormat/>
    <w:uiPriority w:val="0"/>
    <w:rPr>
      <w:rFonts w:ascii="Arial" w:hAnsi="Arial"/>
      <w:kern w:val="2"/>
      <w:sz w:val="18"/>
      <w:lang w:val="en-US" w:eastAsia="zh-CN" w:bidi="ar-SA"/>
    </w:rPr>
  </w:style>
  <w:style w:type="character" w:customStyle="1" w:styleId="125">
    <w:name w:val="无"/>
    <w:qFormat/>
    <w:uiPriority w:val="0"/>
    <w:rPr>
      <w:rFonts w:ascii="Times New Roman" w:hAnsi="Times New Roman" w:eastAsia="宋体" w:cs="Times New Roman"/>
    </w:rPr>
  </w:style>
  <w:style w:type="character" w:customStyle="1" w:styleId="126">
    <w:name w:val="未命名11"/>
    <w:qFormat/>
    <w:uiPriority w:val="0"/>
    <w:rPr>
      <w:color w:val="77FFFF"/>
      <w:sz w:val="24"/>
    </w:rPr>
  </w:style>
  <w:style w:type="character" w:customStyle="1" w:styleId="127">
    <w:name w:val="正文 + 三号 Char"/>
    <w:qFormat/>
    <w:uiPriority w:val="0"/>
    <w:rPr>
      <w:rFonts w:eastAsia="宋体"/>
      <w:kern w:val="2"/>
      <w:sz w:val="21"/>
      <w:lang w:val="en-US" w:eastAsia="zh-CN"/>
    </w:rPr>
  </w:style>
  <w:style w:type="paragraph" w:customStyle="1" w:styleId="12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9">
    <w:name w:val="样式 宋体 五号 行距: 单倍行距"/>
    <w:basedOn w:val="1"/>
    <w:qFormat/>
    <w:uiPriority w:val="0"/>
    <w:pPr>
      <w:adjustRightInd w:val="0"/>
      <w:jc w:val="left"/>
    </w:pPr>
    <w:rPr>
      <w:rFonts w:ascii="宋体" w:hAnsi="宋体"/>
      <w:kern w:val="0"/>
      <w:sz w:val="21"/>
    </w:rPr>
  </w:style>
  <w:style w:type="paragraph" w:customStyle="1" w:styleId="130">
    <w:name w:val="Char1 Char Char Char"/>
    <w:basedOn w:val="1"/>
    <w:qFormat/>
    <w:uiPriority w:val="0"/>
    <w:rPr>
      <w:rFonts w:ascii="Tahoma" w:hAnsi="Tahoma"/>
      <w:sz w:val="24"/>
    </w:rPr>
  </w:style>
  <w:style w:type="paragraph" w:customStyle="1" w:styleId="131">
    <w:name w:val="样式 样式 首行缩进:  2 字符 + 首行缩进:  2 字符"/>
    <w:basedOn w:val="1"/>
    <w:qFormat/>
    <w:uiPriority w:val="0"/>
    <w:pPr>
      <w:numPr>
        <w:ilvl w:val="0"/>
        <w:numId w:val="4"/>
      </w:numPr>
      <w:tabs>
        <w:tab w:val="clear" w:pos="1230"/>
      </w:tabs>
      <w:spacing w:line="360" w:lineRule="auto"/>
      <w:ind w:firstLine="480" w:firstLineChars="200"/>
    </w:pPr>
    <w:rPr>
      <w:sz w:val="24"/>
    </w:rPr>
  </w:style>
  <w:style w:type="paragraph" w:customStyle="1" w:styleId="13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3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4">
    <w:name w:val="1"/>
    <w:basedOn w:val="1"/>
    <w:next w:val="31"/>
    <w:qFormat/>
    <w:uiPriority w:val="0"/>
    <w:rPr>
      <w:rFonts w:ascii="宋体" w:hAnsi="Courier New"/>
      <w:sz w:val="21"/>
    </w:rPr>
  </w:style>
  <w:style w:type="paragraph" w:customStyle="1" w:styleId="135">
    <w:name w:val="文本1"/>
    <w:basedOn w:val="1"/>
    <w:qFormat/>
    <w:uiPriority w:val="0"/>
    <w:pPr>
      <w:adjustRightInd w:val="0"/>
      <w:spacing w:line="312" w:lineRule="atLeast"/>
      <w:jc w:val="center"/>
      <w:textAlignment w:val="baseline"/>
    </w:pPr>
    <w:rPr>
      <w:kern w:val="0"/>
      <w:sz w:val="18"/>
    </w:rPr>
  </w:style>
  <w:style w:type="paragraph" w:customStyle="1" w:styleId="13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38">
    <w:name w:val="Title - Revision"/>
    <w:basedOn w:val="55"/>
    <w:qFormat/>
    <w:uiPriority w:val="0"/>
    <w:pPr>
      <w:spacing w:before="720"/>
    </w:pPr>
  </w:style>
  <w:style w:type="paragraph" w:customStyle="1" w:styleId="139">
    <w:name w:val="样式4"/>
    <w:basedOn w:val="5"/>
    <w:qFormat/>
    <w:uiPriority w:val="0"/>
    <w:pPr>
      <w:adjustRightInd w:val="0"/>
      <w:snapToGrid w:val="0"/>
    </w:pPr>
  </w:style>
  <w:style w:type="paragraph" w:customStyle="1" w:styleId="14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5">
    <w:name w:val="af"/>
    <w:basedOn w:val="1"/>
    <w:qFormat/>
    <w:uiPriority w:val="0"/>
    <w:pPr>
      <w:widowControl/>
      <w:spacing w:line="300" w:lineRule="atLeast"/>
      <w:jc w:val="left"/>
    </w:pPr>
    <w:rPr>
      <w:rFonts w:ascii="宋体" w:hAnsi="宋体"/>
      <w:kern w:val="0"/>
      <w:sz w:val="18"/>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8">
    <w:name w:val="正文文本缩进 21"/>
    <w:basedOn w:val="1"/>
    <w:qFormat/>
    <w:uiPriority w:val="0"/>
    <w:pPr>
      <w:adjustRightInd w:val="0"/>
      <w:spacing w:before="120"/>
      <w:ind w:firstLine="420"/>
      <w:textAlignment w:val="baseline"/>
    </w:pPr>
    <w:rPr>
      <w:sz w:val="24"/>
    </w:rPr>
  </w:style>
  <w:style w:type="paragraph" w:customStyle="1" w:styleId="149">
    <w:name w:val="样式1xz"/>
    <w:basedOn w:val="1"/>
    <w:qFormat/>
    <w:uiPriority w:val="0"/>
    <w:pPr>
      <w:tabs>
        <w:tab w:val="left" w:pos="1050"/>
        <w:tab w:val="right" w:leader="dot" w:pos="8296"/>
      </w:tabs>
    </w:pPr>
    <w:rPr>
      <w:caps/>
      <w:spacing w:val="20"/>
      <w:sz w:val="24"/>
    </w:rPr>
  </w:style>
  <w:style w:type="paragraph" w:customStyle="1" w:styleId="150">
    <w:name w:val="正文文本 21"/>
    <w:basedOn w:val="1"/>
    <w:qFormat/>
    <w:uiPriority w:val="0"/>
    <w:pPr>
      <w:adjustRightInd w:val="0"/>
      <w:spacing w:before="120" w:line="360" w:lineRule="auto"/>
      <w:ind w:firstLine="480"/>
      <w:textAlignment w:val="baseline"/>
    </w:pPr>
    <w:rPr>
      <w:sz w:val="24"/>
    </w:rPr>
  </w:style>
  <w:style w:type="paragraph" w:customStyle="1" w:styleId="15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3">
    <w:name w:val="Char Char14 Char Char"/>
    <w:basedOn w:val="1"/>
    <w:qFormat/>
    <w:uiPriority w:val="0"/>
    <w:rPr>
      <w:sz w:val="21"/>
      <w:szCs w:val="24"/>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二级条标题"/>
    <w:basedOn w:val="156"/>
    <w:next w:val="158"/>
    <w:qFormat/>
    <w:uiPriority w:val="0"/>
    <w:pPr>
      <w:ind w:left="840"/>
      <w:outlineLvl w:val="3"/>
    </w:pPr>
  </w:style>
  <w:style w:type="paragraph" w:customStyle="1" w:styleId="156">
    <w:name w:val="一级条标题"/>
    <w:basedOn w:val="157"/>
    <w:next w:val="158"/>
    <w:qFormat/>
    <w:uiPriority w:val="0"/>
    <w:pPr>
      <w:numPr>
        <w:ilvl w:val="0"/>
        <w:numId w:val="0"/>
      </w:numPr>
      <w:spacing w:beforeLines="0" w:afterLines="0"/>
      <w:ind w:left="525"/>
      <w:outlineLvl w:val="2"/>
    </w:pPr>
    <w:rPr>
      <w:sz w:val="21"/>
    </w:rPr>
  </w:style>
  <w:style w:type="paragraph" w:customStyle="1" w:styleId="157">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Char Char Char Char Char Char Char Char Char Char Char Char Char Char Char Char"/>
    <w:basedOn w:val="1"/>
    <w:qFormat/>
    <w:uiPriority w:val="0"/>
    <w:pPr>
      <w:tabs>
        <w:tab w:val="left" w:pos="360"/>
      </w:tabs>
    </w:pPr>
    <w:rPr>
      <w:sz w:val="24"/>
    </w:rPr>
  </w:style>
  <w:style w:type="paragraph" w:customStyle="1" w:styleId="160">
    <w:name w:val="附录3"/>
    <w:basedOn w:val="1"/>
    <w:next w:val="1"/>
    <w:qFormat/>
    <w:uiPriority w:val="0"/>
    <w:pPr>
      <w:tabs>
        <w:tab w:val="left" w:pos="851"/>
      </w:tabs>
      <w:ind w:left="425" w:hanging="425"/>
      <w:outlineLvl w:val="2"/>
    </w:pPr>
    <w:rPr>
      <w:rFonts w:eastAsia="黑体"/>
      <w:b/>
      <w:sz w:val="32"/>
    </w:rPr>
  </w:style>
  <w:style w:type="paragraph" w:customStyle="1" w:styleId="161">
    <w:name w:val="_Style 3"/>
    <w:basedOn w:val="1"/>
    <w:qFormat/>
    <w:uiPriority w:val="99"/>
    <w:pPr>
      <w:ind w:firstLine="420" w:firstLineChars="200"/>
    </w:pPr>
    <w:rPr>
      <w:rFonts w:ascii="Calibri" w:hAnsi="Calibri"/>
      <w:sz w:val="21"/>
      <w:szCs w:val="24"/>
    </w:rPr>
  </w:style>
  <w:style w:type="paragraph" w:customStyle="1" w:styleId="16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5">
    <w:name w:val="正文表格"/>
    <w:basedOn w:val="1"/>
    <w:qFormat/>
    <w:uiPriority w:val="0"/>
    <w:pPr>
      <w:adjustRightInd w:val="0"/>
      <w:spacing w:before="40" w:after="40"/>
    </w:pPr>
    <w:rPr>
      <w:sz w:val="24"/>
    </w:rPr>
  </w:style>
  <w:style w:type="paragraph" w:customStyle="1" w:styleId="166">
    <w:name w:val="段落正文"/>
    <w:basedOn w:val="1"/>
    <w:qFormat/>
    <w:uiPriority w:val="0"/>
    <w:pPr>
      <w:spacing w:beforeLines="50" w:line="360" w:lineRule="auto"/>
      <w:ind w:firstLine="200" w:firstLineChars="200"/>
    </w:pPr>
    <w:rPr>
      <w:spacing w:val="2"/>
      <w:sz w:val="24"/>
    </w:rPr>
  </w:style>
  <w:style w:type="paragraph" w:customStyle="1" w:styleId="167">
    <w:name w:val="00"/>
    <w:basedOn w:val="1"/>
    <w:qFormat/>
    <w:uiPriority w:val="0"/>
    <w:pPr>
      <w:autoSpaceDE w:val="0"/>
      <w:autoSpaceDN w:val="0"/>
      <w:adjustRightInd w:val="0"/>
      <w:jc w:val="left"/>
    </w:pPr>
    <w:rPr>
      <w:rFonts w:ascii="黑体" w:eastAsia="黑体"/>
      <w:b/>
      <w:kern w:val="0"/>
      <w:sz w:val="20"/>
    </w:rPr>
  </w:style>
  <w:style w:type="paragraph" w:customStyle="1" w:styleId="168">
    <w:name w:val="样式 行距: 1.5 倍行距1"/>
    <w:basedOn w:val="1"/>
    <w:qFormat/>
    <w:uiPriority w:val="0"/>
    <w:pPr>
      <w:snapToGrid w:val="0"/>
    </w:pPr>
    <w:rPr>
      <w:sz w:val="21"/>
    </w:rPr>
  </w:style>
  <w:style w:type="paragraph" w:customStyle="1" w:styleId="16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1">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3">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74">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5">
    <w:name w:val="Char"/>
    <w:basedOn w:val="1"/>
    <w:qFormat/>
    <w:uiPriority w:val="0"/>
    <w:pPr>
      <w:spacing w:line="240" w:lineRule="atLeast"/>
      <w:ind w:left="420" w:firstLine="420"/>
    </w:pPr>
    <w:rPr>
      <w:kern w:val="0"/>
      <w:sz w:val="21"/>
    </w:rPr>
  </w:style>
  <w:style w:type="paragraph" w:customStyle="1" w:styleId="176">
    <w:name w:val="图例"/>
    <w:basedOn w:val="1"/>
    <w:qFormat/>
    <w:uiPriority w:val="0"/>
    <w:pPr>
      <w:spacing w:before="120" w:after="120" w:line="360" w:lineRule="auto"/>
      <w:jc w:val="center"/>
    </w:pPr>
    <w:rPr>
      <w:rFonts w:eastAsia="仿宋_GB2312"/>
      <w:b/>
      <w:sz w:val="24"/>
    </w:rPr>
  </w:style>
  <w:style w:type="paragraph" w:customStyle="1" w:styleId="177">
    <w:name w:val="文章正文"/>
    <w:basedOn w:val="1"/>
    <w:qFormat/>
    <w:uiPriority w:val="0"/>
    <w:pPr>
      <w:ind w:firstLine="560" w:firstLineChars="200"/>
    </w:pPr>
    <w:rPr>
      <w:rFonts w:ascii="仿宋_GB2312" w:hAnsi="宋体" w:eastAsia="仿宋_GB2312"/>
      <w:color w:val="000000"/>
    </w:rPr>
  </w:style>
  <w:style w:type="paragraph" w:customStyle="1" w:styleId="178">
    <w:name w:val="表格文本"/>
    <w:qFormat/>
    <w:uiPriority w:val="0"/>
    <w:pPr>
      <w:tabs>
        <w:tab w:val="decimal" w:pos="0"/>
      </w:tabs>
    </w:pPr>
    <w:rPr>
      <w:rFonts w:ascii="Arial" w:hAnsi="Arial" w:eastAsia="宋体" w:cs="Times New Roman"/>
      <w:sz w:val="21"/>
      <w:lang w:val="en-US" w:eastAsia="zh-CN" w:bidi="ar-SA"/>
    </w:rPr>
  </w:style>
  <w:style w:type="paragraph" w:customStyle="1" w:styleId="17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表头文本"/>
    <w:qFormat/>
    <w:uiPriority w:val="0"/>
    <w:pPr>
      <w:jc w:val="center"/>
    </w:pPr>
    <w:rPr>
      <w:rFonts w:ascii="Arial" w:hAnsi="Arial" w:eastAsia="宋体" w:cs="Times New Roman"/>
      <w:b/>
      <w:sz w:val="21"/>
      <w:lang w:val="en-US" w:eastAsia="zh-CN" w:bidi="ar-SA"/>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84">
    <w:name w:val="样式2"/>
    <w:basedOn w:val="5"/>
    <w:qFormat/>
    <w:uiPriority w:val="0"/>
    <w:pPr>
      <w:numPr>
        <w:ilvl w:val="0"/>
        <w:numId w:val="9"/>
      </w:numPr>
      <w:spacing w:before="560" w:line="400" w:lineRule="exact"/>
      <w:jc w:val="center"/>
      <w:outlineLvl w:val="0"/>
    </w:pPr>
    <w:rPr>
      <w:b w:val="0"/>
      <w:sz w:val="4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86">
    <w:name w:val="图片文字"/>
    <w:basedOn w:val="1"/>
    <w:qFormat/>
    <w:uiPriority w:val="0"/>
    <w:pPr>
      <w:spacing w:line="240" w:lineRule="atLeast"/>
      <w:jc w:val="center"/>
    </w:pPr>
    <w:rPr>
      <w:sz w:val="21"/>
    </w:rPr>
  </w:style>
  <w:style w:type="paragraph" w:customStyle="1" w:styleId="18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8">
    <w:name w:val="Char Char Char Char Char Char Char"/>
    <w:basedOn w:val="17"/>
    <w:qFormat/>
    <w:uiPriority w:val="0"/>
    <w:rPr>
      <w:rFonts w:ascii="宋体" w:hAnsi="Tahoma"/>
    </w:rPr>
  </w:style>
  <w:style w:type="paragraph" w:customStyle="1" w:styleId="189">
    <w:name w:val="列表项目"/>
    <w:basedOn w:val="1"/>
    <w:qFormat/>
    <w:uiPriority w:val="0"/>
    <w:pPr>
      <w:numPr>
        <w:ilvl w:val="0"/>
        <w:numId w:val="10"/>
      </w:numPr>
      <w:tabs>
        <w:tab w:val="left" w:pos="420"/>
        <w:tab w:val="clear" w:pos="1200"/>
      </w:tabs>
      <w:spacing w:line="288" w:lineRule="auto"/>
      <w:ind w:left="840" w:leftChars="200" w:hanging="420" w:hangingChars="200"/>
    </w:pPr>
    <w:rPr>
      <w:sz w:val="21"/>
    </w:rPr>
  </w:style>
  <w:style w:type="paragraph" w:customStyle="1" w:styleId="190">
    <w:name w:val="没有缩进（为图形使用）"/>
    <w:basedOn w:val="1"/>
    <w:qFormat/>
    <w:uiPriority w:val="0"/>
    <w:pPr>
      <w:spacing w:before="120" w:after="120" w:line="360" w:lineRule="auto"/>
    </w:pPr>
    <w:rPr>
      <w:sz w:val="24"/>
    </w:rPr>
  </w:style>
  <w:style w:type="paragraph" w:customStyle="1" w:styleId="19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2">
    <w:name w:val="Char Char1 Char"/>
    <w:basedOn w:val="1"/>
    <w:qFormat/>
    <w:uiPriority w:val="0"/>
    <w:rPr>
      <w:rFonts w:ascii="Tahoma" w:hAnsi="Tahoma"/>
      <w:sz w:val="24"/>
      <w:szCs w:val="24"/>
    </w:rPr>
  </w:style>
  <w:style w:type="paragraph" w:customStyle="1" w:styleId="193">
    <w:name w:val="Table Contents"/>
    <w:basedOn w:val="22"/>
    <w:qFormat/>
    <w:uiPriority w:val="0"/>
    <w:pPr>
      <w:suppressAutoHyphens/>
      <w:jc w:val="left"/>
    </w:pPr>
    <w:rPr>
      <w:rFonts w:ascii="Times New Roman" w:eastAsia="Times New Roman"/>
      <w:kern w:val="0"/>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5">
    <w:name w:val="正文 + 三号"/>
    <w:basedOn w:val="1"/>
    <w:qFormat/>
    <w:uiPriority w:val="0"/>
    <w:rPr>
      <w:sz w:val="21"/>
    </w:rPr>
  </w:style>
  <w:style w:type="paragraph" w:customStyle="1" w:styleId="19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0">
    <w:name w:val="IN Feature"/>
    <w:next w:val="19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Title - Date"/>
    <w:basedOn w:val="55"/>
    <w:next w:val="1"/>
    <w:qFormat/>
    <w:uiPriority w:val="0"/>
    <w:pPr>
      <w:spacing w:before="240" w:after="720"/>
    </w:pPr>
    <w:rPr>
      <w:sz w:val="28"/>
    </w:rPr>
  </w:style>
  <w:style w:type="paragraph" w:customStyle="1" w:styleId="20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3">
    <w:name w:val="样式 正文缩进正文（首行缩进两字）表正文正文非缩进特点标题4段1 + 首行缩进:  2 字符"/>
    <w:basedOn w:val="15"/>
    <w:qFormat/>
    <w:uiPriority w:val="0"/>
    <w:pPr>
      <w:ind w:firstLine="480" w:firstLineChars="200"/>
    </w:pPr>
  </w:style>
  <w:style w:type="paragraph" w:customStyle="1" w:styleId="204">
    <w:name w:val="Char11"/>
    <w:basedOn w:val="1"/>
    <w:qFormat/>
    <w:uiPriority w:val="0"/>
    <w:pPr>
      <w:spacing w:line="240" w:lineRule="atLeast"/>
      <w:ind w:left="420" w:firstLine="420"/>
    </w:pPr>
    <w:rPr>
      <w:kern w:val="0"/>
      <w:sz w:val="21"/>
    </w:rPr>
  </w:style>
  <w:style w:type="paragraph" w:customStyle="1" w:styleId="205">
    <w:name w:val="Bullets"/>
    <w:basedOn w:val="1"/>
    <w:qFormat/>
    <w:uiPriority w:val="0"/>
    <w:pPr>
      <w:widowControl/>
      <w:adjustRightInd w:val="0"/>
      <w:snapToGrid w:val="0"/>
      <w:spacing w:before="60" w:after="60"/>
    </w:pPr>
    <w:rPr>
      <w:kern w:val="0"/>
      <w:sz w:val="24"/>
      <w:lang w:val="en-GB"/>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Char Char 字元 字元 字元 Char Char Char Char"/>
    <w:basedOn w:val="1"/>
    <w:qFormat/>
    <w:uiPriority w:val="0"/>
    <w:pPr>
      <w:adjustRightInd w:val="0"/>
      <w:spacing w:line="360" w:lineRule="auto"/>
    </w:pPr>
    <w:rPr>
      <w:kern w:val="0"/>
      <w:sz w:val="24"/>
    </w:rPr>
  </w:style>
  <w:style w:type="paragraph" w:customStyle="1" w:styleId="20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0">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11">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3">
    <w:name w:val="内容标题"/>
    <w:basedOn w:val="17"/>
    <w:qFormat/>
    <w:uiPriority w:val="0"/>
    <w:rPr>
      <w:rFonts w:ascii="Tahoma" w:hAnsi="Tahoma"/>
      <w:sz w:val="24"/>
    </w:rPr>
  </w:style>
  <w:style w:type="paragraph" w:customStyle="1" w:styleId="214">
    <w:name w:val="Note"/>
    <w:basedOn w:val="1"/>
    <w:qFormat/>
    <w:uiPriority w:val="0"/>
    <w:pPr>
      <w:pBdr>
        <w:top w:val="single" w:color="auto" w:sz="12" w:space="3"/>
        <w:bottom w:val="single" w:color="auto" w:sz="12" w:space="3"/>
      </w:pBdr>
      <w:spacing w:line="360" w:lineRule="auto"/>
    </w:pPr>
    <w:rPr>
      <w:sz w:val="24"/>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样式 首行缩进:  0.74 厘米"/>
    <w:basedOn w:val="1"/>
    <w:qFormat/>
    <w:uiPriority w:val="0"/>
    <w:pPr>
      <w:spacing w:line="360" w:lineRule="auto"/>
      <w:ind w:firstLine="420"/>
    </w:pPr>
    <w:rPr>
      <w:sz w:val="24"/>
    </w:rPr>
  </w:style>
  <w:style w:type="paragraph" w:customStyle="1" w:styleId="21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9">
    <w:name w:val="正文4"/>
    <w:basedOn w:val="1"/>
    <w:qFormat/>
    <w:uiPriority w:val="0"/>
    <w:pPr>
      <w:tabs>
        <w:tab w:val="left" w:pos="1275"/>
      </w:tabs>
      <w:spacing w:before="60" w:after="60" w:line="360" w:lineRule="auto"/>
      <w:ind w:left="820" w:leftChars="400" w:hanging="705"/>
    </w:pPr>
    <w:rPr>
      <w:sz w:val="24"/>
    </w:rPr>
  </w:style>
  <w:style w:type="paragraph" w:customStyle="1" w:styleId="220">
    <w:name w:val="标题3——2"/>
    <w:basedOn w:val="4"/>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21">
    <w:name w:val="标书正文:  0.74 厘米"/>
    <w:basedOn w:val="1"/>
    <w:qFormat/>
    <w:uiPriority w:val="0"/>
    <w:pPr>
      <w:snapToGrid w:val="0"/>
      <w:spacing w:line="360" w:lineRule="auto"/>
      <w:ind w:firstLine="420"/>
    </w:pPr>
    <w:rPr>
      <w:sz w:val="24"/>
    </w:rPr>
  </w:style>
  <w:style w:type="paragraph" w:customStyle="1" w:styleId="222">
    <w:name w:val="二级列表"/>
    <w:basedOn w:val="166"/>
    <w:next w:val="166"/>
    <w:qFormat/>
    <w:uiPriority w:val="0"/>
    <w:pPr>
      <w:tabs>
        <w:tab w:val="left" w:pos="2120"/>
      </w:tabs>
      <w:ind w:firstLine="0" w:firstLineChars="0"/>
    </w:pPr>
    <w:rPr>
      <w:b/>
    </w:rPr>
  </w:style>
  <w:style w:type="paragraph" w:customStyle="1" w:styleId="22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5">
    <w:name w:val="关键词"/>
    <w:basedOn w:val="1"/>
    <w:next w:val="1"/>
    <w:qFormat/>
    <w:uiPriority w:val="0"/>
    <w:pPr>
      <w:spacing w:line="360" w:lineRule="auto"/>
    </w:pPr>
    <w:rPr>
      <w:rFonts w:eastAsia="黑体"/>
      <w:sz w:val="20"/>
    </w:rPr>
  </w:style>
  <w:style w:type="paragraph" w:customStyle="1" w:styleId="226">
    <w:name w:val="标题2"/>
    <w:basedOn w:val="2"/>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7">
    <w:name w:val="首行缩进"/>
    <w:basedOn w:val="1"/>
    <w:qFormat/>
    <w:uiPriority w:val="0"/>
    <w:pPr>
      <w:numPr>
        <w:ilvl w:val="0"/>
        <w:numId w:val="11"/>
      </w:numPr>
      <w:spacing w:line="360" w:lineRule="auto"/>
    </w:pPr>
    <w:rPr>
      <w:rFonts w:eastAsia="仿宋_GB2312"/>
    </w:rPr>
  </w:style>
  <w:style w:type="paragraph" w:customStyle="1" w:styleId="228">
    <w:name w:val="A项目符号"/>
    <w:basedOn w:val="1"/>
    <w:qFormat/>
    <w:uiPriority w:val="0"/>
    <w:pPr>
      <w:numPr>
        <w:ilvl w:val="0"/>
        <w:numId w:val="12"/>
      </w:numPr>
      <w:tabs>
        <w:tab w:val="left" w:pos="1080"/>
      </w:tabs>
      <w:adjustRightInd w:val="0"/>
      <w:snapToGrid w:val="0"/>
      <w:spacing w:afterLines="50" w:line="360" w:lineRule="auto"/>
    </w:pPr>
    <w:rPr>
      <w:b/>
      <w:bCs/>
      <w:spacing w:val="12"/>
      <w:kern w:val="0"/>
      <w:sz w:val="24"/>
      <w:szCs w:val="24"/>
    </w:rPr>
  </w:style>
  <w:style w:type="paragraph" w:customStyle="1" w:styleId="229">
    <w:name w:val="Char1 Char Char Char1"/>
    <w:basedOn w:val="1"/>
    <w:qFormat/>
    <w:uiPriority w:val="0"/>
    <w:rPr>
      <w:rFonts w:ascii="Tahoma" w:hAnsi="Tahoma"/>
      <w:sz w:val="30"/>
    </w:rPr>
  </w:style>
  <w:style w:type="paragraph" w:customStyle="1" w:styleId="230">
    <w:name w:val="Char2 Char Char Char Char Char Char"/>
    <w:basedOn w:val="1"/>
    <w:qFormat/>
    <w:uiPriority w:val="0"/>
    <w:rPr>
      <w:rFonts w:ascii="仿宋_GB2312"/>
      <w:b/>
      <w:sz w:val="30"/>
    </w:rPr>
  </w:style>
  <w:style w:type="paragraph" w:customStyle="1" w:styleId="231">
    <w:name w:val="Style Heading 3h3Heading 3 - oldLevel 3 HeadH3level_3PIM 3se..."/>
    <w:basedOn w:val="4"/>
    <w:qFormat/>
    <w:uiPriority w:val="0"/>
    <w:pPr>
      <w:tabs>
        <w:tab w:val="left" w:pos="709"/>
        <w:tab w:val="left" w:pos="1620"/>
      </w:tabs>
      <w:ind w:left="1620" w:hanging="360"/>
    </w:pPr>
  </w:style>
  <w:style w:type="paragraph" w:customStyle="1" w:styleId="232">
    <w:name w:val="Char Char Char Char Char"/>
    <w:basedOn w:val="1"/>
    <w:qFormat/>
    <w:uiPriority w:val="0"/>
    <w:pPr>
      <w:tabs>
        <w:tab w:val="left" w:pos="425"/>
      </w:tabs>
      <w:ind w:left="1620" w:hanging="360"/>
    </w:pPr>
    <w:rPr>
      <w:rFonts w:ascii="Tahoma" w:hAnsi="Tahoma"/>
      <w:sz w:val="24"/>
    </w:rPr>
  </w:style>
  <w:style w:type="paragraph" w:customStyle="1" w:styleId="233">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5">
    <w:name w:val="标题无"/>
    <w:basedOn w:val="1"/>
    <w:qFormat/>
    <w:uiPriority w:val="0"/>
    <w:pPr>
      <w:spacing w:line="360" w:lineRule="auto"/>
    </w:pPr>
    <w:rPr>
      <w:sz w:val="24"/>
    </w:rPr>
  </w:style>
  <w:style w:type="paragraph" w:customStyle="1" w:styleId="236">
    <w:name w:val="表文字"/>
    <w:qFormat/>
    <w:uiPriority w:val="0"/>
    <w:rPr>
      <w:rFonts w:ascii="宋体" w:hAnsi="Times New Roman" w:eastAsia="宋体" w:cs="Times New Roman"/>
      <w:kern w:val="2"/>
      <w:lang w:val="en-US" w:eastAsia="zh-CN" w:bidi="ar-SA"/>
    </w:rPr>
  </w:style>
  <w:style w:type="paragraph" w:customStyle="1" w:styleId="237">
    <w:name w:val="样式1"/>
    <w:basedOn w:val="5"/>
    <w:qFormat/>
    <w:uiPriority w:val="0"/>
    <w:pPr>
      <w:tabs>
        <w:tab w:val="left" w:pos="720"/>
      </w:tabs>
      <w:spacing w:before="500" w:after="260" w:line="560" w:lineRule="atLeast"/>
      <w:ind w:left="420" w:hanging="420"/>
    </w:pPr>
  </w:style>
  <w:style w:type="paragraph" w:customStyle="1" w:styleId="238">
    <w:name w:val="修订1"/>
    <w:qFormat/>
    <w:uiPriority w:val="0"/>
    <w:rPr>
      <w:rFonts w:ascii="Times New Roman" w:hAnsi="Times New Roman" w:eastAsia="宋体" w:cs="Times New Roman"/>
      <w:kern w:val="2"/>
      <w:sz w:val="21"/>
      <w:lang w:val="en-US" w:eastAsia="zh-CN" w:bidi="ar-SA"/>
    </w:rPr>
  </w:style>
  <w:style w:type="paragraph" w:customStyle="1" w:styleId="239">
    <w:name w:val="列出段落1"/>
    <w:basedOn w:val="1"/>
    <w:unhideWhenUsed/>
    <w:qFormat/>
    <w:uiPriority w:val="34"/>
    <w:pPr>
      <w:ind w:firstLine="420" w:firstLineChars="200"/>
    </w:pPr>
    <w:rPr>
      <w:rFonts w:ascii="Calibri" w:hAnsi="Calibri"/>
      <w:sz w:val="21"/>
      <w:szCs w:val="24"/>
    </w:rPr>
  </w:style>
  <w:style w:type="paragraph" w:customStyle="1" w:styleId="24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1">
    <w:name w:val="Item List"/>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摘要"/>
    <w:basedOn w:val="1"/>
    <w:next w:val="2"/>
    <w:qFormat/>
    <w:uiPriority w:val="0"/>
    <w:pPr>
      <w:spacing w:line="360" w:lineRule="auto"/>
    </w:pPr>
    <w:rPr>
      <w:rFonts w:eastAsia="黑体"/>
      <w:sz w:val="20"/>
    </w:rPr>
  </w:style>
  <w:style w:type="paragraph" w:customStyle="1" w:styleId="24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5">
    <w:name w:val="Char Char Char Char Char Char Char1"/>
    <w:basedOn w:val="1"/>
    <w:qFormat/>
    <w:uiPriority w:val="0"/>
    <w:rPr>
      <w:rFonts w:ascii="Tahoma" w:hAnsi="Tahoma"/>
      <w:sz w:val="24"/>
    </w:rPr>
  </w:style>
  <w:style w:type="paragraph" w:customStyle="1" w:styleId="24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7">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正文字缩2字"/>
    <w:basedOn w:val="1"/>
    <w:qFormat/>
    <w:uiPriority w:val="0"/>
    <w:pPr>
      <w:spacing w:before="60" w:after="60" w:line="360" w:lineRule="auto"/>
      <w:ind w:left="200" w:leftChars="200" w:firstLine="200" w:firstLineChars="200"/>
    </w:pPr>
    <w:rPr>
      <w:sz w:val="24"/>
    </w:rPr>
  </w:style>
  <w:style w:type="paragraph" w:customStyle="1" w:styleId="251">
    <w:name w:val="可研正文"/>
    <w:basedOn w:val="22"/>
    <w:qFormat/>
    <w:uiPriority w:val="0"/>
    <w:pPr>
      <w:adjustRightInd w:val="0"/>
      <w:snapToGrid w:val="0"/>
      <w:spacing w:line="440" w:lineRule="exact"/>
      <w:ind w:firstLine="567"/>
    </w:pPr>
    <w:rPr>
      <w:sz w:val="28"/>
    </w:rPr>
  </w:style>
  <w:style w:type="paragraph" w:customStyle="1" w:styleId="252">
    <w:name w:val="简单回函地址"/>
    <w:basedOn w:val="1"/>
    <w:qFormat/>
    <w:uiPriority w:val="0"/>
    <w:pPr>
      <w:adjustRightInd w:val="0"/>
      <w:snapToGrid w:val="0"/>
      <w:spacing w:line="360" w:lineRule="auto"/>
    </w:pPr>
    <w:rPr>
      <w:sz w:val="24"/>
    </w:rPr>
  </w:style>
  <w:style w:type="paragraph" w:customStyle="1" w:styleId="2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54">
    <w:name w:val="Char1"/>
    <w:basedOn w:val="1"/>
    <w:qFormat/>
    <w:uiPriority w:val="0"/>
    <w:rPr>
      <w:sz w:val="21"/>
    </w:rPr>
  </w:style>
  <w:style w:type="paragraph" w:customStyle="1" w:styleId="255">
    <w:name w:val="1.正文"/>
    <w:basedOn w:val="1"/>
    <w:qFormat/>
    <w:uiPriority w:val="0"/>
    <w:pPr>
      <w:spacing w:line="360" w:lineRule="auto"/>
      <w:ind w:left="540" w:leftChars="225" w:firstLine="540" w:firstLineChars="225"/>
    </w:pPr>
    <w:rPr>
      <w:sz w:val="24"/>
    </w:rPr>
  </w:style>
  <w:style w:type="paragraph" w:customStyle="1" w:styleId="256">
    <w:name w:val="正文（首行不缩进）"/>
    <w:basedOn w:val="1"/>
    <w:qFormat/>
    <w:uiPriority w:val="0"/>
    <w:pPr>
      <w:autoSpaceDE w:val="0"/>
      <w:autoSpaceDN w:val="0"/>
      <w:adjustRightInd w:val="0"/>
      <w:spacing w:line="360" w:lineRule="auto"/>
      <w:jc w:val="left"/>
    </w:pPr>
    <w:rPr>
      <w:kern w:val="0"/>
      <w:sz w:val="21"/>
    </w:rPr>
  </w:style>
  <w:style w:type="paragraph" w:customStyle="1" w:styleId="257">
    <w:name w:val="表格内文字"/>
    <w:basedOn w:val="31"/>
    <w:qFormat/>
    <w:uiPriority w:val="0"/>
    <w:pPr>
      <w:adjustRightInd w:val="0"/>
    </w:pPr>
    <w:rPr>
      <w:color w:val="000000"/>
      <w:lang w:val="en-GB"/>
    </w:rPr>
  </w:style>
  <w:style w:type="paragraph" w:customStyle="1" w:styleId="258">
    <w:name w:val="表头样式"/>
    <w:basedOn w:val="1"/>
    <w:qFormat/>
    <w:uiPriority w:val="0"/>
    <w:pPr>
      <w:autoSpaceDE w:val="0"/>
      <w:autoSpaceDN w:val="0"/>
      <w:adjustRightInd w:val="0"/>
      <w:spacing w:line="360" w:lineRule="auto"/>
      <w:jc w:val="left"/>
    </w:pPr>
    <w:rPr>
      <w:b/>
      <w:kern w:val="0"/>
      <w:sz w:val="21"/>
    </w:rPr>
  </w:style>
  <w:style w:type="paragraph" w:customStyle="1" w:styleId="259">
    <w:name w:val="首行缩进 1"/>
    <w:basedOn w:val="1"/>
    <w:qFormat/>
    <w:uiPriority w:val="0"/>
    <w:pPr>
      <w:spacing w:after="120" w:line="360" w:lineRule="auto"/>
      <w:ind w:firstLine="200" w:firstLineChars="200"/>
    </w:pPr>
    <w:rPr>
      <w:sz w:val="24"/>
    </w:rPr>
  </w:style>
  <w:style w:type="paragraph" w:customStyle="1" w:styleId="26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61">
    <w:name w:val="标准正文"/>
    <w:basedOn w:val="24"/>
    <w:qFormat/>
    <w:uiPriority w:val="0"/>
    <w:pPr>
      <w:spacing w:before="60" w:after="60" w:line="360" w:lineRule="auto"/>
      <w:ind w:left="0" w:firstLine="482"/>
    </w:pPr>
    <w:rPr>
      <w:rFonts w:ascii="Arial" w:hAnsi="Arial"/>
      <w:sz w:val="24"/>
    </w:rPr>
  </w:style>
  <w:style w:type="paragraph" w:customStyle="1" w:styleId="262">
    <w:name w:val="Char Char Char"/>
    <w:basedOn w:val="1"/>
    <w:qFormat/>
    <w:uiPriority w:val="0"/>
    <w:rPr>
      <w:rFonts w:ascii="Tahoma" w:hAnsi="Tahoma"/>
      <w:sz w:val="24"/>
    </w:rPr>
  </w:style>
  <w:style w:type="paragraph" w:customStyle="1" w:styleId="263">
    <w:name w:val="文本框样式1"/>
    <w:basedOn w:val="1"/>
    <w:qFormat/>
    <w:uiPriority w:val="0"/>
    <w:pPr>
      <w:adjustRightInd w:val="0"/>
      <w:snapToGrid w:val="0"/>
      <w:spacing w:before="60" w:line="180" w:lineRule="exact"/>
      <w:jc w:val="center"/>
    </w:pPr>
    <w:rPr>
      <w:sz w:val="21"/>
    </w:rPr>
  </w:style>
  <w:style w:type="character" w:customStyle="1" w:styleId="264">
    <w:name w:val="标题 3 字符"/>
    <w:qFormat/>
    <w:uiPriority w:val="0"/>
    <w:rPr>
      <w:rFonts w:eastAsia="宋体"/>
      <w:b/>
      <w:kern w:val="2"/>
      <w:sz w:val="32"/>
      <w:lang w:val="en-US" w:eastAsia="zh-CN"/>
    </w:rPr>
  </w:style>
  <w:style w:type="paragraph" w:customStyle="1" w:styleId="26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66">
    <w:name w:val="font21"/>
    <w:qFormat/>
    <w:uiPriority w:val="0"/>
    <w:rPr>
      <w:rFonts w:ascii="Nimbus Roman No9 L" w:hAnsi="Nimbus Roman No9 L" w:eastAsia="Nimbus Roman No9 L" w:cs="Nimbus Roman No9 L"/>
      <w:color w:val="000000"/>
      <w:sz w:val="22"/>
      <w:szCs w:val="22"/>
      <w:u w:val="none"/>
    </w:rPr>
  </w:style>
  <w:style w:type="paragraph" w:customStyle="1" w:styleId="267">
    <w:name w:val="修订2"/>
    <w:unhideWhenUsed/>
    <w:qFormat/>
    <w:uiPriority w:val="99"/>
    <w:rPr>
      <w:rFonts w:ascii="Times New Roman" w:hAnsi="Times New Roman" w:eastAsia="宋体" w:cs="Times New Roman"/>
      <w:kern w:val="2"/>
      <w:sz w:val="28"/>
      <w:lang w:val="en-US" w:eastAsia="zh-CN" w:bidi="ar-SA"/>
    </w:rPr>
  </w:style>
  <w:style w:type="table" w:customStyle="1" w:styleId="268">
    <w:name w:val="网格型1"/>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font141"/>
    <w:qFormat/>
    <w:uiPriority w:val="0"/>
    <w:rPr>
      <w:rFonts w:ascii="方正仿宋_GBK" w:hAnsi="方正仿宋_GBK" w:eastAsia="方正仿宋_GBK" w:cs="方正仿宋_GBK"/>
      <w:color w:val="000000"/>
      <w:sz w:val="22"/>
      <w:szCs w:val="22"/>
      <w:u w:val="none"/>
    </w:rPr>
  </w:style>
  <w:style w:type="character" w:customStyle="1" w:styleId="270">
    <w:name w:val="font31"/>
    <w:qFormat/>
    <w:uiPriority w:val="0"/>
    <w:rPr>
      <w:rFonts w:hint="default" w:ascii="Times New Roman" w:hAnsi="Times New Roman" w:cs="Times New Roman"/>
      <w:color w:val="000000"/>
      <w:sz w:val="22"/>
      <w:szCs w:val="22"/>
      <w:u w:val="none"/>
    </w:rPr>
  </w:style>
  <w:style w:type="character" w:customStyle="1" w:styleId="271">
    <w:name w:val="font151"/>
    <w:qFormat/>
    <w:uiPriority w:val="0"/>
    <w:rPr>
      <w:rFonts w:hint="eastAsia" w:ascii="方正仿宋_GBK" w:hAnsi="方正仿宋_GBK" w:eastAsia="方正仿宋_GBK" w:cs="方正仿宋_GBK"/>
      <w:color w:val="000000"/>
      <w:sz w:val="28"/>
      <w:szCs w:val="28"/>
      <w:u w:val="none"/>
    </w:rPr>
  </w:style>
  <w:style w:type="character" w:customStyle="1" w:styleId="272">
    <w:name w:val="font41"/>
    <w:qFormat/>
    <w:uiPriority w:val="0"/>
    <w:rPr>
      <w:rFonts w:hint="default" w:ascii="Times New Roman" w:hAnsi="Times New Roman" w:cs="Times New Roman"/>
      <w:color w:val="000000"/>
      <w:sz w:val="28"/>
      <w:szCs w:val="28"/>
      <w:u w:val="none"/>
    </w:rPr>
  </w:style>
  <w:style w:type="character" w:customStyle="1" w:styleId="273">
    <w:name w:val="font131"/>
    <w:qFormat/>
    <w:uiPriority w:val="0"/>
    <w:rPr>
      <w:rFonts w:hint="eastAsia" w:ascii="方正仿宋_GBK" w:hAnsi="方正仿宋_GBK" w:eastAsia="方正仿宋_GBK" w:cs="方正仿宋_GBK"/>
      <w:color w:val="000000"/>
      <w:sz w:val="21"/>
      <w:szCs w:val="21"/>
      <w:u w:val="none"/>
    </w:rPr>
  </w:style>
  <w:style w:type="character" w:customStyle="1" w:styleId="274">
    <w:name w:val="font51"/>
    <w:qFormat/>
    <w:uiPriority w:val="0"/>
    <w:rPr>
      <w:rFonts w:hint="default" w:ascii="Times New Roman" w:hAnsi="Times New Roman" w:cs="Times New Roman"/>
      <w:color w:val="000000"/>
      <w:sz w:val="21"/>
      <w:szCs w:val="21"/>
      <w:u w:val="none"/>
    </w:rPr>
  </w:style>
  <w:style w:type="character" w:customStyle="1" w:styleId="275">
    <w:name w:val="font161"/>
    <w:qFormat/>
    <w:uiPriority w:val="0"/>
    <w:rPr>
      <w:rFonts w:hint="eastAsia" w:ascii="方正仿宋_GBK" w:hAnsi="方正仿宋_GBK" w:eastAsia="方正仿宋_GBK" w:cs="方正仿宋_GBK"/>
      <w:color w:val="000000"/>
      <w:sz w:val="22"/>
      <w:szCs w:val="22"/>
      <w:u w:val="none"/>
    </w:rPr>
  </w:style>
  <w:style w:type="character" w:customStyle="1" w:styleId="276">
    <w:name w:val="font61"/>
    <w:qFormat/>
    <w:uiPriority w:val="0"/>
    <w:rPr>
      <w:rFonts w:hint="default" w:ascii="Times New Roman" w:hAnsi="Times New Roman" w:cs="Times New Roman"/>
      <w:color w:val="000000"/>
      <w:sz w:val="22"/>
      <w:szCs w:val="22"/>
      <w:u w:val="none"/>
    </w:rPr>
  </w:style>
  <w:style w:type="character" w:customStyle="1" w:styleId="277">
    <w:name w:val="font171"/>
    <w:qFormat/>
    <w:uiPriority w:val="0"/>
    <w:rPr>
      <w:rFonts w:hint="eastAsia" w:ascii="方正仿宋_GBK" w:hAnsi="方正仿宋_GBK" w:eastAsia="方正仿宋_GBK" w:cs="方正仿宋_GBK"/>
      <w:color w:val="000000"/>
      <w:sz w:val="21"/>
      <w:szCs w:val="21"/>
      <w:u w:val="none"/>
    </w:rPr>
  </w:style>
  <w:style w:type="character" w:customStyle="1" w:styleId="278">
    <w:name w:val="font71"/>
    <w:qFormat/>
    <w:uiPriority w:val="0"/>
    <w:rPr>
      <w:rFonts w:hint="default" w:ascii="Times New Roman" w:hAnsi="Times New Roman" w:cs="Times New Roman"/>
      <w:color w:val="000000"/>
      <w:sz w:val="21"/>
      <w:szCs w:val="21"/>
      <w:u w:val="none"/>
    </w:rPr>
  </w:style>
  <w:style w:type="character" w:customStyle="1" w:styleId="279">
    <w:name w:val="font181"/>
    <w:qFormat/>
    <w:uiPriority w:val="0"/>
    <w:rPr>
      <w:rFonts w:hint="eastAsia" w:ascii="方正仿宋_GBK" w:hAnsi="方正仿宋_GBK" w:eastAsia="方正仿宋_GBK" w:cs="方正仿宋_GBK"/>
      <w:color w:val="000000"/>
      <w:sz w:val="22"/>
      <w:szCs w:val="22"/>
      <w:u w:val="none"/>
    </w:rPr>
  </w:style>
  <w:style w:type="character" w:customStyle="1" w:styleId="280">
    <w:name w:val="font91"/>
    <w:qFormat/>
    <w:uiPriority w:val="0"/>
    <w:rPr>
      <w:rFonts w:hint="default" w:ascii="Times New Roman" w:hAnsi="Times New Roman" w:cs="Times New Roman"/>
      <w:color w:val="000000"/>
      <w:sz w:val="22"/>
      <w:szCs w:val="22"/>
      <w:u w:val="none"/>
    </w:rPr>
  </w:style>
  <w:style w:type="character" w:customStyle="1" w:styleId="281">
    <w:name w:val="font191"/>
    <w:qFormat/>
    <w:uiPriority w:val="0"/>
    <w:rPr>
      <w:rFonts w:hint="default" w:ascii="Times New Roman" w:hAnsi="Times New Roman" w:cs="Times New Roman"/>
      <w:color w:val="000000"/>
      <w:sz w:val="21"/>
      <w:szCs w:val="21"/>
      <w:u w:val="none"/>
    </w:rPr>
  </w:style>
  <w:style w:type="character" w:customStyle="1" w:styleId="282">
    <w:name w:val="font201"/>
    <w:qFormat/>
    <w:uiPriority w:val="0"/>
    <w:rPr>
      <w:rFonts w:hint="eastAsia" w:ascii="方正仿宋_GBK" w:hAnsi="方正仿宋_GBK" w:eastAsia="方正仿宋_GBK" w:cs="方正仿宋_GBK"/>
      <w:color w:val="000000"/>
      <w:sz w:val="13"/>
      <w:szCs w:val="13"/>
      <w:u w:val="none"/>
    </w:rPr>
  </w:style>
  <w:style w:type="character" w:customStyle="1" w:styleId="283">
    <w:name w:val="font212"/>
    <w:qFormat/>
    <w:uiPriority w:val="0"/>
    <w:rPr>
      <w:rFonts w:hint="default" w:ascii="Times New Roman" w:hAnsi="Times New Roman" w:cs="Times New Roman"/>
      <w:color w:val="000000"/>
      <w:sz w:val="13"/>
      <w:szCs w:val="13"/>
      <w:u w:val="none"/>
    </w:rPr>
  </w:style>
  <w:style w:type="character" w:customStyle="1" w:styleId="284">
    <w:name w:val="font221"/>
    <w:qFormat/>
    <w:uiPriority w:val="0"/>
    <w:rPr>
      <w:rFonts w:hint="eastAsia" w:ascii="方正仿宋_GBK" w:hAnsi="方正仿宋_GBK" w:eastAsia="方正仿宋_GBK" w:cs="方正仿宋_GBK"/>
      <w:color w:val="000000"/>
      <w:sz w:val="16"/>
      <w:szCs w:val="16"/>
      <w:u w:val="none"/>
    </w:rPr>
  </w:style>
  <w:style w:type="character" w:customStyle="1" w:styleId="285">
    <w:name w:val="font231"/>
    <w:qFormat/>
    <w:uiPriority w:val="0"/>
    <w:rPr>
      <w:rFonts w:hint="default" w:ascii="Times New Roman" w:hAnsi="Times New Roman" w:cs="Times New Roman"/>
      <w:color w:val="000000"/>
      <w:sz w:val="16"/>
      <w:szCs w:val="16"/>
      <w:u w:val="none"/>
    </w:rPr>
  </w:style>
  <w:style w:type="character" w:customStyle="1" w:styleId="286">
    <w:name w:val="font241"/>
    <w:qFormat/>
    <w:uiPriority w:val="0"/>
    <w:rPr>
      <w:rFonts w:hint="eastAsia" w:ascii="方正仿宋_GBK" w:hAnsi="方正仿宋_GBK" w:eastAsia="方正仿宋_GBK" w:cs="方正仿宋_GBK"/>
      <w:color w:val="000000"/>
      <w:sz w:val="18"/>
      <w:szCs w:val="18"/>
      <w:u w:val="none"/>
    </w:rPr>
  </w:style>
  <w:style w:type="character" w:customStyle="1" w:styleId="287">
    <w:name w:val="font121"/>
    <w:qFormat/>
    <w:uiPriority w:val="0"/>
    <w:rPr>
      <w:rFonts w:hint="default" w:ascii="Times New Roman" w:hAnsi="Times New Roman" w:cs="Times New Roman"/>
      <w:color w:val="000000"/>
      <w:sz w:val="18"/>
      <w:szCs w:val="18"/>
      <w:u w:val="none"/>
    </w:rPr>
  </w:style>
  <w:style w:type="character" w:customStyle="1" w:styleId="288">
    <w:name w:val="font211"/>
    <w:qFormat/>
    <w:uiPriority w:val="0"/>
    <w:rPr>
      <w:rFonts w:hint="default" w:ascii="Times New Roman" w:hAnsi="Times New Roman" w:cs="Times New Roman"/>
      <w:color w:val="000000"/>
      <w:sz w:val="13"/>
      <w:szCs w:val="13"/>
      <w:u w:val="none"/>
    </w:rPr>
  </w:style>
  <w:style w:type="character" w:customStyle="1" w:styleId="289">
    <w:name w:val="font232"/>
    <w:qFormat/>
    <w:uiPriority w:val="0"/>
    <w:rPr>
      <w:rFonts w:hint="default" w:ascii="Times New Roman" w:hAnsi="Times New Roman" w:cs="Times New Roman"/>
      <w:color w:val="000000"/>
      <w:sz w:val="16"/>
      <w:szCs w:val="16"/>
      <w:u w:val="none"/>
    </w:rPr>
  </w:style>
  <w:style w:type="paragraph" w:customStyle="1" w:styleId="290">
    <w:name w:val="Body text|1"/>
    <w:basedOn w:val="1"/>
    <w:qFormat/>
    <w:uiPriority w:val="0"/>
    <w:pPr>
      <w:spacing w:line="360" w:lineRule="auto"/>
      <w:ind w:firstLine="400"/>
      <w:jc w:val="left"/>
    </w:pPr>
    <w:rPr>
      <w:rFonts w:ascii="宋体" w:hAnsi="宋体" w:eastAsia="宋体" w:cs="宋体"/>
      <w:kern w:val="0"/>
      <w:sz w:val="20"/>
      <w:szCs w:val="20"/>
      <w:lang w:val="zh-TW" w:eastAsia="zh-TW" w:bidi="zh-TW"/>
    </w:rPr>
  </w:style>
  <w:style w:type="paragraph" w:styleId="291">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lang w:val="en-US" w:eastAsia="zh-CN" w:bidi="ar-SA"/>
    </w:rPr>
  </w:style>
  <w:style w:type="paragraph" w:customStyle="1" w:styleId="292">
    <w:name w:val="列表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d9f8b845-c128-4146-a3ff-7defb8b45cf5</errorID>
      <errorWord>研究院的</errorWord>
      <group>L1_Word</group>
      <groupName>字词问题</groupName>
      <ability>L2_Typo</ability>
      <abilityName>字词错误</abilityName>
      <candidateList>
        <item>研究院</item>
      </candidateList>
      <explain/>
      <paraID>1D082167</paraID>
      <start>6</start>
      <end>9</end>
      <status>modified</status>
      <modifiedWord>研究院</modifiedWord>
      <trackRevisions>false</trackRevisions>
    </reviewItem>
    <reviewItem>
      <errorID>987f4e1d-7995-42cb-974d-5b0a20717a40</errorID>
      <errorWord>日至2026年</errorWord>
      <group>L1_Word</group>
      <groupName>字词问题</groupName>
      <ability>L2_Typo</ability>
      <abilityName>字词错误</abilityName>
      <candidateList>
        <item>日起至2026年</item>
      </candidateList>
      <explain/>
      <paraID>55CE861E</paraID>
      <start>24</start>
      <end>32</end>
      <status>modified</status>
      <modifiedWord>日起至2026年</modifiedWord>
      <trackRevisions>false</trackRevisions>
    </reviewItem>
    <reviewItem>
      <errorID>6c68447a-70f8-4c5a-bc37-3126b2798a48</errorID>
      <errorWord>：</errorWord>
      <group>L1_Format</group>
      <groupName>格式问题</groupName>
      <ability>L2_HalfPunc_CN</ability>
      <abilityName>全半角问题</abilityName>
      <candidateList>
        <item>:</item>
      </candidateList>
      <explain>文本全半角错误。</explain>
      <paraID> 8F56367</paraID>
      <start>26</start>
      <end>27</end>
      <status>modified</status>
      <modifiedWord>:</modifiedWord>
      <trackRevisions>false</trackRevisions>
    </reviewItem>
    <reviewItem>
      <errorID>c787777e-635e-4e3c-aac6-448c56d8f6e9</errorID>
      <errorWord>,</errorWord>
      <group>L1_Format</group>
      <groupName>格式问题</groupName>
      <ability>L2_HalfPunc_CN</ability>
      <abilityName>全半角问题</abilityName>
      <candidateList>
        <item>，</item>
      </candidateList>
      <explain>文本全半角错误。</explain>
      <paraID>69C72138</paraID>
      <start>16</start>
      <end>17</end>
      <status>modified</status>
      <modifiedWord>，</modifiedWord>
      <trackRevisions>false</trackRevisions>
    </reviewItem>
    <reviewItem>
      <errorID>66a5f971-686c-4b4e-8ab7-72c1aa7876e0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41A9D71F</paraID>
      <start>12</start>
      <end>13</end>
      <status>modified</status>
      <modifiedWord>—</modifiedWord>
      <trackRevisions>false</trackRevisions>
    </reviewItem>
    <reviewItem>
      <errorID>3d919f99-68b1-413d-a121-ae389cf36f20</errorID>
      <errorWord>，</errorWord>
      <group>L1_Word</group>
      <groupName>字词问题</groupName>
      <ability>L2_Typo</ability>
      <abilityName>字词错误</abilityName>
      <candidateList>
        <item>，在</item>
      </candidateList>
      <explain/>
      <paraID>511A8D36</paraID>
      <start>44</start>
      <end>46</end>
      <status>modified</status>
      <modifiedWord>，在</modifiedWord>
      <trackRevisions>false</trackRevisions>
    </reviewItem>
    <reviewItem>
      <errorID>4470493f-b4a7-43e0-b05b-6857495efd2e</errorID>
      <errorWord>基本医疗报销</errorWord>
      <group>L1_Political</group>
      <groupName>政治性问题</groupName>
      <ability>L2_Keyword</ability>
      <abilityName>固定表述</abilityName>
      <candidateList>
        <item>基本医疗保险</item>
      </candidateList>
      <explain>词汇“基本医疗保险”在特定场景下为固定表述形式，请确认此处的“基本医疗报销”是否存在不当。</explain>
      <paraID>511A8D36</paraID>
      <start>70</start>
      <end>76</end>
      <status>unmodified</status>
      <modifiedWord/>
      <trackRevisions>false</trackRevisions>
    </reviewItem>
    <reviewItem>
      <errorID>b3bc443a-013f-442e-b22d-8f8f74715c45</errorID>
      <errorWord>基本医疗报销</errorWord>
      <group>L1_Political</group>
      <groupName>政治性问题</groupName>
      <ability>L2_Keyword</ability>
      <abilityName>固定表述</abilityName>
      <candidateList>
        <item>基本医疗保险</item>
      </candidateList>
      <explain>词汇“基本医疗保险”在特定场景下为固定表述形式，请确认此处的“基本医疗报销”是否存在不当。</explain>
      <paraID>511A8D36</paraID>
      <start>90</start>
      <end>96</end>
      <status>unmodified</status>
      <modifiedWord/>
      <trackRevisions>false</trackRevisions>
    </reviewItem>
    <reviewItem>
      <errorID>59c504f8-2c95-40a7-9350-45bcf8642e64</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 BC62411</paraID>
      <start>161</start>
      <end>162</end>
      <status>unmodified</status>
      <modifiedWord/>
      <trackRevisions>false</trackRevisions>
    </reviewItem>
    <reviewItem>
      <errorID>4b1998f4-1a0d-439e-a7b3-5cc40101b23a</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 BC62411</paraID>
      <start>168</start>
      <end>169</end>
      <status>unmodified</status>
      <modifiedWord/>
      <trackRevisions>false</trackRevisions>
    </reviewItem>
    <reviewItem>
      <errorID>22544106-bff1-4829-8f1d-bd16dea630d0</errorID>
      <errorWord>(</errorWord>
      <group>L1_Format</group>
      <groupName>格式问题</groupName>
      <ability>L2_HalfPunc_CN</ability>
      <abilityName>全半角问题</abilityName>
      <candidateList>
        <item>（</item>
      </candidateList>
      <explain>文本全半角错误。</explain>
      <paraID> BC62411</paraID>
      <start>222</start>
      <end>223</end>
      <status>unmodified</status>
      <modifiedWord/>
      <trackRevisions>false</trackRevisions>
    </reviewItem>
    <reviewItem>
      <errorID>b9f62ba5-94bf-4c12-9359-48eaf660c8a7</errorID>
      <errorWord>)</errorWord>
      <group>L1_Format</group>
      <groupName>格式问题</groupName>
      <ability>L2_HalfPunc_CN</ability>
      <abilityName>全半角问题</abilityName>
      <candidateList>
        <item>）</item>
      </candidateList>
      <explain>文本全半角错误。</explain>
      <paraID> BC62411</paraID>
      <start>245</start>
      <end>246</end>
      <status>unmodified</status>
      <modifiedWord/>
      <trackRevisions>false</trackRevisions>
    </reviewItem>
    <reviewItem>
      <errorID>af9845c2-33dc-4480-8931-558f8e18dd79</errorID>
      <errorWord>"</errorWord>
      <group>L1_Format</group>
      <groupName>格式问题</groupName>
      <ability>L2_HalfPunc_CN</ability>
      <abilityName>全半角问题</abilityName>
      <candidateList>
        <item>“</item>
      </candidateList>
      <explain>文本全半角错误。</explain>
      <paraID> BC62411</paraID>
      <start>247</start>
      <end>248</end>
      <status>unmodified</status>
      <modifiedWord/>
      <trackRevisions>false</trackRevisions>
    </reviewItem>
    <reviewItem>
      <errorID>5f8001e7-f2b5-4df0-b899-11b6cc737a19</errorID>
      <errorWord>"</errorWord>
      <group>L1_Format</group>
      <groupName>格式问题</groupName>
      <ability>L2_HalfPunc_CN</ability>
      <abilityName>全半角问题</abilityName>
      <candidateList>
        <item>”</item>
      </candidateList>
      <explain>文本全半角错误。</explain>
      <paraID> BC62411</paraID>
      <start>255</start>
      <end>256</end>
      <status>unmodified</status>
      <modifiedWord/>
      <trackRevisions>false</trackRevisions>
    </reviewItem>
    <reviewItem>
      <errorID>f665331b-1a85-42d7-ab6c-1a817227ffc3</errorID>
      <errorWord>)</errorWord>
      <group>L1_Format</group>
      <groupName>格式问题</groupName>
      <ability>L2_HalfPunc_CN</ability>
      <abilityName>全半角问题</abilityName>
      <candidateList>
        <item>）</item>
      </candidateList>
      <explain>文本全半角错误。</explain>
      <paraID> BC62411</paraID>
      <start>272</start>
      <end>273</end>
      <status>unmodified</status>
      <modifiedWord/>
      <trackRevisions>false</trackRevisions>
    </reviewItem>
    <reviewItem>
      <errorID>7094367e-946e-4667-8050-03865a30bc60</errorID>
      <errorWord>)</errorWord>
      <group>L1_Format</group>
      <groupName>格式问题</groupName>
      <ability>L2_HalfPunc_CN</ability>
      <abilityName>全半角问题</abilityName>
      <candidateList>
        <item>）</item>
      </candidateList>
      <explain>文本全半角错误。</explain>
      <paraID>25F04EA6</paraID>
      <start>58</start>
      <end>59</end>
      <status>unmodified</status>
      <modifiedWord/>
      <trackRevisions>false</trackRevisions>
    </reviewItem>
    <reviewItem>
      <errorID>d5477337-8bbd-4112-8b8a-a00990adb7d4</errorID>
      <errorWord>加加</errorWord>
      <group>L1_Word</group>
      <groupName>字词问题</groupName>
      <ability>L2_Typo</ability>
      <abilityName>字词错误</abilityName>
      <candidateList>
        <item>加</item>
      </candidateList>
      <explain/>
      <paraID>4FD34F74</paraID>
      <start>14</start>
      <end>16</end>
      <status>unmodified</status>
      <modifiedWord/>
      <trackRevisions>false</trackRevisions>
    </reviewItem>
    <reviewItem>
      <errorID>33896085-db4f-4b68-b48e-e848d5b51b12</errorID>
      <errorWord>&lt;</errorWord>
      <group>L1_Format</group>
      <groupName>格式问题</groupName>
      <ability>L2_HalfPunc_CN</ability>
      <abilityName>全半角问题</abilityName>
      <candidateList>
        <item>〈</item>
      </candidateList>
      <explain>文本全半角错误。</explain>
      <paraID>2D7EE5CA</paraID>
      <start>37</start>
      <end>38</end>
      <status>unmodified</status>
      <modifiedWord/>
      <trackRevisions>false</trackRevisions>
    </reviewItem>
    <reviewItem>
      <errorID>ca675f5a-2a9c-4c78-9663-bc04d474672c</errorID>
      <errorWord>&lt;</errorWord>
      <group>L1_Format</group>
      <groupName>格式问题</groupName>
      <ability>L2_HalfPunc_CN</ability>
      <abilityName>全半角问题</abilityName>
      <candidateList>
        <item>〈</item>
      </candidateList>
      <explain>文本全半角错误。</explain>
      <paraID>4ACDB17D</paraID>
      <start>37</start>
      <end>38</end>
      <status>unmodified</status>
      <modifiedWord/>
      <trackRevisions>false</trackRevisions>
    </reviewItem>
    <reviewItem>
      <errorID>8d6ac56d-bc7c-4656-b3af-e07e9796dd55</errorID>
      <errorWord>&lt;</errorWord>
      <group>L1_Format</group>
      <groupName>格式问题</groupName>
      <ability>L2_HalfPunc_CN</ability>
      <abilityName>全半角问题</abilityName>
      <candidateList>
        <item>〈</item>
      </candidateList>
      <explain>文本全半角错误。</explain>
      <paraID>3EDA236A</paraID>
      <start>26</start>
      <end>27</end>
      <status>unmodified</status>
      <modifiedWord/>
      <trackRevisions>false</trackRevisions>
    </reviewItem>
    <reviewItem>
      <errorID>b6afbe5f-301b-43ce-a348-27c0ef6e854a</errorID>
      <errorWord>，</errorWord>
      <group>L1_Word</group>
      <groupName>字词问题</groupName>
      <ability>L2_Typo</ability>
      <abilityName>字词错误</abilityName>
      <candidateList>
        <item>，并</item>
      </candidateList>
      <explain/>
      <paraID>10D4F9AE</paraID>
      <start>63</start>
      <end>65</end>
      <status>modified</status>
      <modifiedWord>，并</modifiedWord>
      <trackRevisions>false</trackRevisions>
    </reviewItem>
    <reviewItem>
      <errorID>21d60712-2478-457b-be0d-dd14a658118e</errorID>
      <errorWord>法律、法规</errorWord>
      <group>L1_Word</group>
      <groupName>字词问题</groupName>
      <ability>L2_Typo</ability>
      <abilityName>字词错误</abilityName>
      <candidateList>
        <item>法律法规</item>
      </candidateList>
      <explain/>
      <paraID>3CDA9F42</paraID>
      <start>3</start>
      <end>7</end>
      <status>modified</status>
      <modifiedWord>法律法规</modifiedWord>
      <trackRevisions>false</trackRevisions>
    </reviewItem>
    <reviewItem>
      <errorID>c397b469-e36e-4b0a-a917-f45daa3d997d</errorID>
      <errorWord>，</errorWord>
      <group>L1_Word</group>
      <groupName>字词问题</groupName>
      <ability>L2_Typo</ability>
      <abilityName>字词错误</abilityName>
      <candidateList>
        <item>，经</item>
      </candidateList>
      <explain/>
      <paraID>37910275</paraID>
      <start>27</start>
      <end>29</end>
      <status>modified</status>
      <modifiedWord>，经</modifiedWord>
      <trackRevisions>false</trackRevisions>
    </reviewItem>
    <reviewItem>
      <errorID>8b07c059-808f-4c8f-a932-668bc9d5b2c5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1B882C92</paraID>
      <start>78</start>
      <end>80</end>
      <status>modified</status>
      <modifiedWord>”“</modifiedWord>
      <trackRevisions>false</trackRevisions>
    </reviewItem>
    <reviewItem>
      <errorID>eefa74ac-fd6a-4c0c-87c4-54fb1bd96587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1B882C92</paraID>
      <start>82</start>
      <end>84</end>
      <status>modified</status>
      <modifiedWord>”“</modifiedWord>
      <trackRevisions>false</trackRevisions>
    </reviewItem>
    <reviewItem>
      <errorID>5bc378a5-9e1c-43b8-8969-dd9197bf899f</errorID>
      <errorWord>其它</errorWord>
      <group>L1_Word</group>
      <groupName>字词问题</groupName>
      <ability>L2_Alias</ability>
      <abilityName>也作/曾用词</abilityName>
      <candidateList>
        <item>其他</item>
      </candidateList>
      <explain>词汇[其它]为不规范表述或旧称，其规范书面表述为[其他]。</explain>
      <paraID>642506A7</paraID>
      <start>3</start>
      <end>5</end>
      <status>modified</status>
      <modifiedWord>其他</modifiedWord>
      <trackRevisions>false</trackRevisions>
    </reviewItem>
    <reviewItem>
      <errorID>25dcd67d-342d-4985-b2d5-ec742b7338f8</errorID>
      <errorWord>其它</errorWord>
      <group>L1_Word</group>
      <groupName>字词问题</groupName>
      <ability>L2_Alias</ability>
      <abilityName>也作/曾用词</abilityName>
      <candidateList>
        <item>其他</item>
      </candidateList>
      <explain>词汇[其它]为不规范表述或旧称，其规范书面表述为[其他]。</explain>
      <paraID>5DF87D75</paraID>
      <start>3</start>
      <end>5</end>
      <status>modified</status>
      <modifiedWord>其他</modifiedWord>
      <trackRevisions>false</trackRevisions>
    </reviewItem>
    <reviewItem>
      <errorID>0e2e30bf-b1e0-44cc-b614-525589564a4b</errorID>
      <errorWord>撤消授权的书面通知以前</errorWord>
      <group>L1_Word</group>
      <groupName>字词问题</groupName>
      <ability>L2_Alias</ability>
      <abilityName>也作/曾用词</abilityName>
      <candidateList>
        <item>撤销授权的书面通知以前</item>
      </candidateList>
      <explain>词汇[撤消授权的书面通知以前]为不规范表述或旧称，其规范书面表述为[撤销授权的书面通知以前]。</explain>
      <paraID>186B74B7</paraID>
      <start>1</start>
      <end>12</end>
      <status>modified</status>
      <modifiedWord>撤销授权的书面通知以前</modifiedWord>
      <trackRevisions>false</trackRevisions>
    </reviewItem>
    <reviewItem>
      <errorID>3d187ed8-f17e-49f3-8655-bd8cb131bdb4</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186B74B7</paraID>
      <start>45</start>
      <end>48</end>
      <status>modified</status>
      <modifiedWord>的撤销</modifiedWord>
      <trackRevisions>false</trackRevisions>
    </reviewItem>
    <reviewItem>
      <errorID>c09ff6c0-0c8b-46af-a4eb-1d2513f19432</errorID>
      <errorWord>列入在</errorWord>
      <group>L1_Word</group>
      <groupName>字词问题</groupName>
      <ability>L2_Typo</ability>
      <abilityName>字词错误</abilityName>
      <candidateList>
        <item>列入</item>
      </candidateList>
      <explain/>
      <paraID> 722E88A</paraID>
      <start>5</start>
      <end>7</end>
      <status>modified</status>
      <modifiedWord>列入</modifiedWord>
      <trackRevisions>false</trackRevisions>
    </reviewItem>
    <reviewItem>
      <errorID>ac84903a-d5e2-43a7-8927-e613344e3a22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722E88A</paraID>
      <start>44</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aea41c-6ca3-4d4f-abb5-72498d3e03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3487</Words>
  <Characters>3695</Characters>
  <Lines>184</Lines>
  <Paragraphs>51</Paragraphs>
  <TotalTime>44</TotalTime>
  <ScaleCrop>false</ScaleCrop>
  <LinksUpToDate>false</LinksUpToDate>
  <CharactersWithSpaces>3839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2026-04-21T10:11:00Z</dcterms:created>
  <dc:creator>罗成</dc:creator>
  <cp:lastModifiedBy>青空</cp:lastModifiedBy>
  <cp:lastPrinted>2026-07-15T05:30:00Z</cp:lastPrinted>
  <dcterms:modified xsi:type="dcterms:W3CDTF">2026-07-20T03:03:23Z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C3032BA564F24A75A70DFD2DBDA21C50_13</vt:lpwstr>
  </property>
  <property fmtid="{D5CDD505-2E9C-101B-9397-08002B2CF9AE}" pid="4" name="KSOTemplateDocerSaveRecord">
    <vt:lpwstr>eyJoZGlkIjoiOTZlMGEzZTUyMmU5YzRlODBlYjg1MDMzYTg1YTYyYTAiLCJ1c2VySWQiOiIyNDQyMjc4MTEifQ==</vt:lpwstr>
  </property>
</Properties>
</file>